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0B2" w:rsidRPr="005F4ED0" w:rsidRDefault="00C010B2" w:rsidP="00C010B2">
      <w:pPr>
        <w:tabs>
          <w:tab w:val="left" w:pos="180"/>
        </w:tabs>
        <w:spacing w:after="0" w:line="240" w:lineRule="auto"/>
        <w:rPr>
          <w:rFonts w:ascii="Times New Roman" w:hAnsi="Times New Roman"/>
          <w:lang w:val="en-ID"/>
        </w:rPr>
      </w:pPr>
      <w:bookmarkStart w:id="0" w:name="_Toc524459032"/>
      <w:r w:rsidRPr="005F4ED0">
        <w:rPr>
          <w:rFonts w:ascii="Times New Roman" w:hAnsi="Times New Roman"/>
          <w:lang w:val="en-ID"/>
        </w:rPr>
        <w:t>Infokes : Info Kesehatan</w:t>
      </w:r>
      <w:r w:rsidRPr="005F4ED0">
        <w:rPr>
          <w:rFonts w:ascii="Times New Roman" w:hAnsi="Times New Roman"/>
          <w:lang w:val="en-ID"/>
        </w:rPr>
        <w:tab/>
      </w:r>
      <w:r w:rsidRPr="005F4ED0">
        <w:rPr>
          <w:rFonts w:ascii="Times New Roman" w:hAnsi="Times New Roman"/>
          <w:lang w:val="en-ID"/>
        </w:rPr>
        <w:tab/>
      </w:r>
      <w:r>
        <w:rPr>
          <w:rFonts w:ascii="Times New Roman" w:hAnsi="Times New Roman"/>
          <w:lang w:val="en-ID"/>
        </w:rPr>
        <w:t xml:space="preserve">                   </w:t>
      </w:r>
      <w:r w:rsidRPr="005F4ED0">
        <w:rPr>
          <w:rFonts w:ascii="Times New Roman" w:hAnsi="Times New Roman"/>
          <w:lang w:val="en-ID"/>
        </w:rPr>
        <w:t>P-ISSN : 2087-877X, E-ISSN : 2655-2213</w:t>
      </w:r>
    </w:p>
    <w:p w:rsidR="00C010B2" w:rsidRDefault="00C010B2" w:rsidP="00C010B2">
      <w:pPr>
        <w:tabs>
          <w:tab w:val="left" w:pos="180"/>
        </w:tabs>
        <w:spacing w:after="0" w:line="240" w:lineRule="auto"/>
        <w:rPr>
          <w:rFonts w:ascii="Times New Roman" w:hAnsi="Times New Roman"/>
          <w:lang w:val="en-ID"/>
        </w:rPr>
      </w:pPr>
      <w:r w:rsidRPr="005F4ED0">
        <w:rPr>
          <w:rFonts w:ascii="Times New Roman" w:hAnsi="Times New Roman"/>
          <w:lang w:val="en-ID"/>
        </w:rPr>
        <w:t xml:space="preserve">Vol. 9, No </w:t>
      </w:r>
      <w:r>
        <w:rPr>
          <w:rFonts w:ascii="Times New Roman" w:hAnsi="Times New Roman"/>
          <w:lang w:val="en-ID"/>
        </w:rPr>
        <w:t>2</w:t>
      </w:r>
      <w:r w:rsidRPr="005F4ED0">
        <w:rPr>
          <w:rFonts w:ascii="Times New Roman" w:hAnsi="Times New Roman"/>
          <w:lang w:val="en-ID"/>
        </w:rPr>
        <w:t>, J</w:t>
      </w:r>
      <w:r>
        <w:rPr>
          <w:rFonts w:ascii="Times New Roman" w:hAnsi="Times New Roman"/>
          <w:lang w:val="en-ID"/>
        </w:rPr>
        <w:t>uli</w:t>
      </w:r>
      <w:r w:rsidRPr="005F4ED0">
        <w:rPr>
          <w:rFonts w:ascii="Times New Roman" w:hAnsi="Times New Roman"/>
          <w:lang w:val="en-ID"/>
        </w:rPr>
        <w:t xml:space="preserve"> 2019</w:t>
      </w:r>
    </w:p>
    <w:p w:rsidR="00C010B2" w:rsidRDefault="00C010B2" w:rsidP="00C010B2">
      <w:pPr>
        <w:tabs>
          <w:tab w:val="left" w:pos="180"/>
        </w:tabs>
        <w:spacing w:after="0" w:line="240" w:lineRule="auto"/>
        <w:rPr>
          <w:rFonts w:ascii="Times New Roman" w:hAnsi="Times New Roman"/>
          <w:lang w:val="en-ID"/>
        </w:rPr>
      </w:pPr>
    </w:p>
    <w:p w:rsidR="00C010B2" w:rsidRPr="00CF3D4E" w:rsidRDefault="00C010B2" w:rsidP="00C010B2">
      <w:pPr>
        <w:tabs>
          <w:tab w:val="left" w:pos="180"/>
        </w:tabs>
        <w:spacing w:after="0" w:line="240" w:lineRule="auto"/>
        <w:rPr>
          <w:rFonts w:ascii="Times New Roman" w:hAnsi="Times New Roman"/>
          <w:lang w:val="en-ID"/>
        </w:rPr>
      </w:pPr>
    </w:p>
    <w:p w:rsidR="00C010B2" w:rsidRDefault="00C010B2" w:rsidP="00C010B2">
      <w:pPr>
        <w:pStyle w:val="Title"/>
      </w:pPr>
      <w:r>
        <w:t xml:space="preserve">FAKTOR-FAKTOR YANG BERHUBUNGAN DENGAN AKSES LAYANAN KESEHATAN MASYARAKAT ADAT </w:t>
      </w:r>
    </w:p>
    <w:p w:rsidR="00C010B2" w:rsidRDefault="00C010B2" w:rsidP="00C010B2">
      <w:pPr>
        <w:pStyle w:val="Title"/>
      </w:pPr>
      <w:r>
        <w:t xml:space="preserve">DI KABUPATEN JAYAPURA </w:t>
      </w:r>
    </w:p>
    <w:p w:rsidR="00C010B2" w:rsidRDefault="00C010B2" w:rsidP="00C010B2">
      <w:pPr>
        <w:pStyle w:val="Title"/>
      </w:pPr>
      <w:r>
        <w:t xml:space="preserve">PROVINSI PAPUA </w:t>
      </w:r>
    </w:p>
    <w:p w:rsidR="00C010B2" w:rsidRPr="00F85BB0" w:rsidRDefault="00C010B2" w:rsidP="00C010B2">
      <w:pPr>
        <w:pStyle w:val="Title"/>
      </w:pPr>
      <w:r>
        <w:t>TAHUN 2018</w:t>
      </w:r>
    </w:p>
    <w:p w:rsidR="00C010B2" w:rsidRPr="000E0B87" w:rsidRDefault="00C010B2" w:rsidP="00C010B2">
      <w:pPr>
        <w:pStyle w:val="Title"/>
      </w:pPr>
    </w:p>
    <w:p w:rsidR="00C010B2" w:rsidRPr="00103D10" w:rsidRDefault="00C010B2" w:rsidP="00C010B2">
      <w:pPr>
        <w:pStyle w:val="Authors"/>
        <w:rPr>
          <w:sz w:val="22"/>
          <w:szCs w:val="22"/>
          <w:vertAlign w:val="superscript"/>
        </w:rPr>
      </w:pPr>
      <w:r w:rsidRPr="00103D10">
        <w:rPr>
          <w:sz w:val="22"/>
          <w:szCs w:val="22"/>
        </w:rPr>
        <w:t xml:space="preserve"> Husnul Khatimah</w:t>
      </w:r>
      <w:r w:rsidRPr="00103D10">
        <w:rPr>
          <w:sz w:val="22"/>
          <w:szCs w:val="22"/>
          <w:vertAlign w:val="superscript"/>
        </w:rPr>
        <w:t>1</w:t>
      </w:r>
      <w:r w:rsidRPr="00103D10">
        <w:rPr>
          <w:sz w:val="22"/>
          <w:szCs w:val="22"/>
        </w:rPr>
        <w:t xml:space="preserve">, </w:t>
      </w:r>
      <w:r w:rsidRPr="00103D10">
        <w:rPr>
          <w:rFonts w:eastAsia="Times New Roman"/>
          <w:color w:val="000000"/>
          <w:sz w:val="22"/>
          <w:szCs w:val="22"/>
          <w:lang w:val="id-ID" w:eastAsia="id-ID"/>
        </w:rPr>
        <w:t>Sinta Sundari</w:t>
      </w:r>
      <w:r w:rsidRPr="00103D10">
        <w:rPr>
          <w:sz w:val="22"/>
          <w:szCs w:val="22"/>
          <w:vertAlign w:val="superscript"/>
        </w:rPr>
        <w:t>2</w:t>
      </w:r>
      <w:r w:rsidRPr="00103D10">
        <w:rPr>
          <w:sz w:val="22"/>
          <w:szCs w:val="22"/>
        </w:rPr>
        <w:t>, Candra Candra</w:t>
      </w:r>
      <w:r w:rsidRPr="00103D10">
        <w:rPr>
          <w:sz w:val="22"/>
          <w:szCs w:val="22"/>
          <w:vertAlign w:val="superscript"/>
        </w:rPr>
        <w:t xml:space="preserve"> 3</w:t>
      </w:r>
    </w:p>
    <w:p w:rsidR="00C010B2" w:rsidRPr="00103D10" w:rsidRDefault="00C010B2" w:rsidP="00C010B2">
      <w:pPr>
        <w:pStyle w:val="Addresses"/>
        <w:spacing w:line="240" w:lineRule="auto"/>
        <w:rPr>
          <w:i w:val="0"/>
          <w:iCs/>
          <w:sz w:val="22"/>
          <w:szCs w:val="22"/>
        </w:rPr>
      </w:pPr>
      <w:r w:rsidRPr="00103D10">
        <w:rPr>
          <w:i w:val="0"/>
          <w:iCs/>
          <w:sz w:val="22"/>
          <w:szCs w:val="22"/>
          <w:vertAlign w:val="superscript"/>
        </w:rPr>
        <w:t>1,2,3</w:t>
      </w:r>
      <w:r w:rsidRPr="00103D10">
        <w:rPr>
          <w:i w:val="0"/>
          <w:iCs/>
          <w:sz w:val="22"/>
          <w:szCs w:val="22"/>
        </w:rPr>
        <w:t>Program Studi D3 Keperawatan, Stikes Al Islam Yogyakarta, Daerah Istimewa Yogyakarta</w:t>
      </w:r>
    </w:p>
    <w:p w:rsidR="00C010B2" w:rsidRPr="00103D10" w:rsidRDefault="00C010B2" w:rsidP="00C010B2">
      <w:pPr>
        <w:pStyle w:val="Addresses"/>
        <w:rPr>
          <w:b/>
          <w:i w:val="0"/>
          <w:iCs/>
          <w:sz w:val="22"/>
          <w:szCs w:val="22"/>
          <w:vertAlign w:val="superscript"/>
        </w:rPr>
      </w:pPr>
      <w:r w:rsidRPr="00103D10">
        <w:rPr>
          <w:i w:val="0"/>
          <w:iCs/>
          <w:sz w:val="22"/>
          <w:szCs w:val="22"/>
        </w:rPr>
        <w:t>email: ima.chan29@gmail.com</w:t>
      </w:r>
      <w:r w:rsidRPr="00103D10">
        <w:rPr>
          <w:b/>
          <w:i w:val="0"/>
          <w:iCs/>
          <w:sz w:val="22"/>
          <w:szCs w:val="22"/>
          <w:vertAlign w:val="superscript"/>
        </w:rPr>
        <w:t xml:space="preserve">1 </w:t>
      </w:r>
      <w:r w:rsidRPr="00103D10">
        <w:rPr>
          <w:b/>
          <w:i w:val="0"/>
          <w:iCs/>
          <w:sz w:val="22"/>
          <w:szCs w:val="22"/>
        </w:rPr>
        <w:t>,</w:t>
      </w:r>
      <w:r w:rsidRPr="00103D10">
        <w:rPr>
          <w:i w:val="0"/>
          <w:iCs/>
          <w:sz w:val="22"/>
          <w:szCs w:val="22"/>
        </w:rPr>
        <w:t xml:space="preserve"> chandra_laskar@yahoo.com</w:t>
      </w:r>
      <w:r w:rsidRPr="00103D10">
        <w:rPr>
          <w:b/>
          <w:i w:val="0"/>
          <w:iCs/>
          <w:sz w:val="22"/>
          <w:szCs w:val="22"/>
          <w:vertAlign w:val="superscript"/>
        </w:rPr>
        <w:t>2</w:t>
      </w:r>
    </w:p>
    <w:p w:rsidR="00C010B2" w:rsidRPr="00A80091" w:rsidRDefault="00C010B2" w:rsidP="00C010B2">
      <w:pPr>
        <w:pStyle w:val="Addresses"/>
        <w:spacing w:line="240" w:lineRule="auto"/>
        <w:rPr>
          <w:i w:val="0"/>
          <w:iCs/>
          <w:sz w:val="20"/>
          <w:szCs w:val="22"/>
        </w:rPr>
      </w:pPr>
    </w:p>
    <w:bookmarkEnd w:id="0"/>
    <w:p w:rsidR="00C010B2" w:rsidRPr="00BC75BA" w:rsidRDefault="00C010B2" w:rsidP="00C010B2">
      <w:pPr>
        <w:pStyle w:val="NoSpacing"/>
        <w:rPr>
          <w:rFonts w:ascii="Times New Roman" w:hAnsi="Times New Roman"/>
          <w:b/>
          <w:sz w:val="20"/>
          <w:szCs w:val="20"/>
          <w:lang w:val="en-ID"/>
        </w:rPr>
      </w:pPr>
      <w:r w:rsidRPr="00BC75BA">
        <w:rPr>
          <w:rFonts w:ascii="Times New Roman" w:hAnsi="Times New Roman"/>
          <w:b/>
          <w:sz w:val="20"/>
          <w:szCs w:val="20"/>
          <w:lang w:val="en-ID"/>
        </w:rPr>
        <w:t>ABSTRAK</w:t>
      </w:r>
    </w:p>
    <w:p w:rsidR="00C010B2" w:rsidRPr="00BC75BA" w:rsidRDefault="00C010B2" w:rsidP="00C010B2">
      <w:pPr>
        <w:spacing w:after="0" w:line="240" w:lineRule="auto"/>
        <w:jc w:val="both"/>
        <w:rPr>
          <w:rFonts w:ascii="Times New Roman" w:hAnsi="Times New Roman"/>
          <w:sz w:val="20"/>
          <w:szCs w:val="20"/>
        </w:rPr>
      </w:pPr>
      <w:r w:rsidRPr="00BC75BA">
        <w:rPr>
          <w:rFonts w:ascii="Times New Roman" w:hAnsi="Times New Roman"/>
          <w:sz w:val="20"/>
          <w:szCs w:val="20"/>
        </w:rPr>
        <w:t xml:space="preserve">Mengakses pelayanan kesehatan dasar jauh lebih kompleks daripada sekedar mencari layanan dalam atau dekat dengan masyarakat adat. Beberapa studi menunjukkan bahwa kesehatan masyarakat adat secara substansial lebih miskin dibandingkan dengan populasi umum, dengan tingkat penyakit dan mortalitas lebih tinggi daripada populasi umum. Untuk itu, penelitian ini bertujuan untuk mengetahui </w:t>
      </w:r>
      <w:r w:rsidRPr="00BC75BA">
        <w:rPr>
          <w:rFonts w:ascii="Times New Roman" w:hAnsi="Times New Roman"/>
          <w:sz w:val="20"/>
          <w:szCs w:val="20"/>
          <w:lang w:val="id-ID"/>
        </w:rPr>
        <w:t xml:space="preserve">faktor yang berpengaruh terhadap akses </w:t>
      </w:r>
      <w:r w:rsidRPr="00BC75BA">
        <w:rPr>
          <w:rFonts w:ascii="Times New Roman" w:hAnsi="Times New Roman"/>
          <w:sz w:val="20"/>
          <w:szCs w:val="20"/>
        </w:rPr>
        <w:t>layanan kesehatan masyarakat adat Kab</w:t>
      </w:r>
      <w:r w:rsidRPr="00BC75BA">
        <w:rPr>
          <w:rFonts w:ascii="Times New Roman" w:hAnsi="Times New Roman"/>
          <w:sz w:val="20"/>
          <w:szCs w:val="20"/>
          <w:lang w:val="id-ID"/>
        </w:rPr>
        <w:t xml:space="preserve">upaten </w:t>
      </w:r>
      <w:r w:rsidRPr="00BC75BA">
        <w:rPr>
          <w:rFonts w:ascii="Times New Roman" w:hAnsi="Times New Roman"/>
          <w:sz w:val="20"/>
          <w:szCs w:val="20"/>
        </w:rPr>
        <w:t>Jayapura. P</w:t>
      </w:r>
      <w:r w:rsidRPr="00BC75BA">
        <w:rPr>
          <w:rFonts w:ascii="Times New Roman" w:hAnsi="Times New Roman"/>
          <w:sz w:val="20"/>
          <w:szCs w:val="20"/>
          <w:lang w:val="id-ID"/>
        </w:rPr>
        <w:t>enelitian ini merupakan penelitian kuantitatif dengan m</w:t>
      </w:r>
      <w:r w:rsidRPr="00BC75BA">
        <w:rPr>
          <w:rFonts w:ascii="Times New Roman" w:hAnsi="Times New Roman"/>
          <w:sz w:val="20"/>
          <w:szCs w:val="20"/>
        </w:rPr>
        <w:t xml:space="preserve">etode </w:t>
      </w:r>
      <w:r w:rsidRPr="00BC75BA">
        <w:rPr>
          <w:rFonts w:ascii="Times New Roman" w:hAnsi="Times New Roman"/>
          <w:i/>
          <w:sz w:val="20"/>
          <w:szCs w:val="20"/>
        </w:rPr>
        <w:t>cross sectional survey</w:t>
      </w:r>
      <w:r w:rsidRPr="00BC75BA">
        <w:rPr>
          <w:rFonts w:ascii="Times New Roman" w:hAnsi="Times New Roman"/>
          <w:i/>
          <w:sz w:val="20"/>
          <w:szCs w:val="20"/>
          <w:lang w:val="id-ID"/>
        </w:rPr>
        <w:t>.</w:t>
      </w:r>
      <w:r w:rsidRPr="00BC75BA">
        <w:rPr>
          <w:rFonts w:ascii="Times New Roman" w:hAnsi="Times New Roman"/>
          <w:i/>
          <w:sz w:val="20"/>
          <w:szCs w:val="20"/>
          <w:lang w:val="en-ID"/>
        </w:rPr>
        <w:t>S</w:t>
      </w:r>
      <w:r w:rsidRPr="00BC75BA">
        <w:rPr>
          <w:rFonts w:ascii="Times New Roman" w:hAnsi="Times New Roman"/>
          <w:sz w:val="20"/>
          <w:szCs w:val="20"/>
          <w:lang w:val="id-ID"/>
        </w:rPr>
        <w:t>ampel penelitian ini</w:t>
      </w:r>
      <w:r w:rsidRPr="00BC75BA">
        <w:rPr>
          <w:rFonts w:ascii="Times New Roman" w:hAnsi="Times New Roman"/>
          <w:sz w:val="20"/>
          <w:szCs w:val="20"/>
          <w:lang w:val="en-ID"/>
        </w:rPr>
        <w:t xml:space="preserve"> adalah masyarakat adat di kabupaten Jayapura </w:t>
      </w:r>
      <w:r w:rsidRPr="00BC75BA">
        <w:rPr>
          <w:rFonts w:ascii="Times New Roman" w:hAnsi="Times New Roman"/>
          <w:sz w:val="20"/>
          <w:szCs w:val="20"/>
          <w:lang w:val="id-ID"/>
        </w:rPr>
        <w:t>berjumlah 141 orang.</w:t>
      </w:r>
      <w:r w:rsidRPr="00BC75BA">
        <w:rPr>
          <w:rFonts w:ascii="Times New Roman" w:hAnsi="Times New Roman"/>
          <w:sz w:val="20"/>
          <w:szCs w:val="20"/>
          <w:lang w:val="en-ID"/>
        </w:rPr>
        <w:t xml:space="preserve"> Analisis data menggunakan software Stata 12</w:t>
      </w:r>
      <w:r w:rsidRPr="00BC75BA">
        <w:rPr>
          <w:rFonts w:ascii="Times New Roman" w:hAnsi="Times New Roman"/>
          <w:sz w:val="20"/>
          <w:szCs w:val="20"/>
        </w:rPr>
        <w:t xml:space="preserve">. Hasil analisis menunjukkan bahwa terdapat hubungan antara jarak tempuh, status </w:t>
      </w:r>
      <w:r w:rsidRPr="00BC75BA">
        <w:rPr>
          <w:rFonts w:ascii="Times New Roman" w:hAnsi="Times New Roman"/>
          <w:i/>
          <w:sz w:val="20"/>
          <w:szCs w:val="20"/>
        </w:rPr>
        <w:t>parenthood</w:t>
      </w:r>
      <w:r w:rsidRPr="00BC75BA">
        <w:rPr>
          <w:rFonts w:ascii="Times New Roman" w:hAnsi="Times New Roman"/>
          <w:sz w:val="20"/>
          <w:szCs w:val="20"/>
        </w:rPr>
        <w:t xml:space="preserve">, transportasi, zona geografis dengan akses layanan kesehatan masyarakat adat dimana </w:t>
      </w:r>
      <w:r w:rsidRPr="00BC75BA">
        <w:rPr>
          <w:rFonts w:ascii="Times New Roman" w:hAnsi="Times New Roman"/>
          <w:i/>
          <w:sz w:val="20"/>
          <w:szCs w:val="20"/>
        </w:rPr>
        <w:t>p value</w:t>
      </w:r>
      <w:r w:rsidRPr="00BC75BA">
        <w:rPr>
          <w:rFonts w:ascii="Times New Roman" w:hAnsi="Times New Roman"/>
          <w:sz w:val="20"/>
          <w:szCs w:val="20"/>
        </w:rPr>
        <w:t xml:space="preserve"> &lt; 0,005. Sedangkan waktu tempuh, pendapatan tidak terdapat hubungan dengan akses layanan kesehatan masyarakat adat dimana </w:t>
      </w:r>
      <w:r w:rsidRPr="00BC75BA">
        <w:rPr>
          <w:rFonts w:ascii="Times New Roman" w:hAnsi="Times New Roman"/>
          <w:i/>
          <w:sz w:val="20"/>
          <w:szCs w:val="20"/>
        </w:rPr>
        <w:t>p value</w:t>
      </w:r>
      <w:r w:rsidRPr="00BC75BA">
        <w:rPr>
          <w:rFonts w:ascii="Times New Roman" w:hAnsi="Times New Roman"/>
          <w:sz w:val="20"/>
          <w:szCs w:val="20"/>
        </w:rPr>
        <w:t xml:space="preserve"> &gt; 0,005. Waktu tempuh yang lama dapat menghambat aksesibilitas ke fasilitas kesehatan sehingga menurunkan tingkat utilisasi puskesmas. Ketersediaan alat transportasi menjadi hambatan aksesibilitas ke fasilitas layanan kesehatan. Masyarakat adat yang berdomisili di kota lebih sering menggakses layanan kesehatan dibanding di desa. </w:t>
      </w:r>
      <w:r w:rsidRPr="00BC75BA">
        <w:rPr>
          <w:rFonts w:ascii="Times New Roman" w:hAnsi="Times New Roman"/>
          <w:sz w:val="20"/>
          <w:szCs w:val="20"/>
          <w:lang w:val="en-ID"/>
        </w:rPr>
        <w:t xml:space="preserve">Kesimpulan: </w:t>
      </w:r>
      <w:r w:rsidRPr="00BC75BA">
        <w:rPr>
          <w:rFonts w:ascii="Times New Roman" w:hAnsi="Times New Roman"/>
          <w:sz w:val="20"/>
          <w:szCs w:val="20"/>
        </w:rPr>
        <w:t xml:space="preserve">Akses layanan kesehatan masyarakat adat di Kabupaten Jayapura masih belum memadai. </w:t>
      </w:r>
    </w:p>
    <w:p w:rsidR="00C010B2" w:rsidRPr="00BC75BA" w:rsidRDefault="00C010B2" w:rsidP="00C010B2">
      <w:pPr>
        <w:spacing w:after="0" w:line="240" w:lineRule="auto"/>
        <w:ind w:firstLine="567"/>
        <w:jc w:val="both"/>
        <w:rPr>
          <w:rFonts w:ascii="Times New Roman" w:hAnsi="Times New Roman"/>
          <w:sz w:val="20"/>
          <w:szCs w:val="20"/>
        </w:rPr>
      </w:pPr>
    </w:p>
    <w:p w:rsidR="00C010B2" w:rsidRPr="001A05EB" w:rsidRDefault="00C010B2" w:rsidP="00C010B2">
      <w:pPr>
        <w:pStyle w:val="NoSpacing"/>
        <w:rPr>
          <w:rFonts w:ascii="Times New Roman" w:eastAsia="Times New Roman" w:hAnsi="Times New Roman"/>
          <w:iCs/>
          <w:sz w:val="20"/>
          <w:szCs w:val="20"/>
          <w:lang w:val="en-ID" w:eastAsia="id-ID"/>
        </w:rPr>
      </w:pPr>
      <w:r w:rsidRPr="001A05EB">
        <w:rPr>
          <w:rFonts w:ascii="Times New Roman" w:eastAsia="Times New Roman" w:hAnsi="Times New Roman"/>
          <w:b/>
          <w:bCs/>
          <w:iCs/>
          <w:sz w:val="20"/>
          <w:szCs w:val="20"/>
          <w:lang w:val="en-ID" w:eastAsia="id-ID"/>
        </w:rPr>
        <w:t>Kata Kunci</w:t>
      </w:r>
      <w:r w:rsidRPr="001A05EB">
        <w:rPr>
          <w:rFonts w:ascii="Times New Roman" w:eastAsia="Times New Roman" w:hAnsi="Times New Roman"/>
          <w:iCs/>
          <w:sz w:val="20"/>
          <w:szCs w:val="20"/>
          <w:lang w:val="en-ID" w:eastAsia="id-ID"/>
        </w:rPr>
        <w:t>: akses, layanan kesehatan, masyarakat adat</w:t>
      </w:r>
    </w:p>
    <w:p w:rsidR="00C010B2" w:rsidRPr="00DF29BE" w:rsidRDefault="00C010B2" w:rsidP="00C010B2">
      <w:pPr>
        <w:pStyle w:val="NoSpacing"/>
        <w:rPr>
          <w:rFonts w:ascii="Times New Roman" w:hAnsi="Times New Roman"/>
          <w:b/>
          <w:sz w:val="20"/>
          <w:szCs w:val="20"/>
          <w:lang w:val="en-ID"/>
        </w:rPr>
      </w:pPr>
    </w:p>
    <w:p w:rsidR="00C010B2" w:rsidRPr="00764D8F" w:rsidRDefault="00C010B2" w:rsidP="00C010B2">
      <w:pPr>
        <w:spacing w:line="240" w:lineRule="auto"/>
        <w:jc w:val="center"/>
        <w:rPr>
          <w:rFonts w:ascii="Times New Roman" w:hAnsi="Times New Roman"/>
          <w:b/>
          <w:sz w:val="28"/>
          <w:szCs w:val="28"/>
          <w:lang w:val="en-ID"/>
        </w:rPr>
      </w:pPr>
      <w:r>
        <w:rPr>
          <w:rFonts w:ascii="Times New Roman" w:hAnsi="Times New Roman"/>
          <w:b/>
          <w:sz w:val="28"/>
          <w:szCs w:val="28"/>
          <w:lang w:val="en-ID"/>
        </w:rPr>
        <w:t>F</w:t>
      </w:r>
      <w:r w:rsidRPr="00DF29BE">
        <w:rPr>
          <w:rFonts w:ascii="Times New Roman" w:hAnsi="Times New Roman"/>
          <w:b/>
          <w:sz w:val="28"/>
          <w:szCs w:val="28"/>
          <w:lang w:val="en-ID"/>
        </w:rPr>
        <w:t>actors related</w:t>
      </w:r>
      <w:r>
        <w:rPr>
          <w:rFonts w:ascii="Times New Roman" w:hAnsi="Times New Roman"/>
          <w:b/>
          <w:sz w:val="28"/>
          <w:szCs w:val="28"/>
          <w:lang w:val="en-ID"/>
        </w:rPr>
        <w:t xml:space="preserve"> to access to health </w:t>
      </w:r>
      <w:r w:rsidRPr="00764D8F">
        <w:rPr>
          <w:rFonts w:ascii="Times New Roman" w:hAnsi="Times New Roman"/>
          <w:b/>
          <w:sz w:val="28"/>
          <w:szCs w:val="28"/>
          <w:lang w:val="en-ID"/>
        </w:rPr>
        <w:t>services for Indigenous peoples in Jayapura Regency, Province of Papua in 2018</w:t>
      </w:r>
    </w:p>
    <w:p w:rsidR="00C010B2" w:rsidRPr="001718DF" w:rsidRDefault="00C010B2" w:rsidP="00C010B2">
      <w:pPr>
        <w:pStyle w:val="NoSpacing"/>
        <w:rPr>
          <w:rFonts w:ascii="Times New Roman" w:hAnsi="Times New Roman"/>
          <w:b/>
          <w:i/>
          <w:iCs/>
          <w:sz w:val="24"/>
          <w:lang w:val="en-ID"/>
        </w:rPr>
      </w:pPr>
      <w:r w:rsidRPr="001718DF">
        <w:rPr>
          <w:rFonts w:ascii="Times New Roman" w:hAnsi="Times New Roman"/>
          <w:b/>
          <w:i/>
          <w:iCs/>
          <w:sz w:val="24"/>
          <w:lang w:val="en-ID"/>
        </w:rPr>
        <w:t>ABSTRACT</w:t>
      </w:r>
    </w:p>
    <w:p w:rsidR="00C010B2" w:rsidRPr="00BC75BA" w:rsidRDefault="00C010B2" w:rsidP="00C010B2">
      <w:pPr>
        <w:spacing w:after="0" w:line="240" w:lineRule="auto"/>
        <w:ind w:firstLine="567"/>
        <w:jc w:val="both"/>
        <w:rPr>
          <w:rFonts w:ascii="Times New Roman" w:eastAsia="Times New Roman" w:hAnsi="Times New Roman"/>
          <w:sz w:val="20"/>
          <w:szCs w:val="20"/>
          <w:lang w:val="en-ID" w:eastAsia="id-ID"/>
        </w:rPr>
      </w:pPr>
      <w:r w:rsidRPr="00BC75BA">
        <w:rPr>
          <w:rFonts w:ascii="Times New Roman" w:hAnsi="Times New Roman"/>
          <w:sz w:val="20"/>
          <w:szCs w:val="20"/>
        </w:rPr>
        <w:t xml:space="preserve">Accessing basic health services is far more complex than simply seeking services in or close to indigenous peoples. Several studies show that the health of indigenous peoples is substantially poorer than the general population, with higher rates of disease and mortality than the general population. For this reason, this </w:t>
      </w:r>
      <w:r w:rsidRPr="00BC75BA">
        <w:rPr>
          <w:rFonts w:ascii="Times New Roman" w:eastAsia="Times New Roman" w:hAnsi="Times New Roman"/>
          <w:sz w:val="20"/>
          <w:szCs w:val="20"/>
          <w:lang w:val="en-ID" w:eastAsia="id-ID"/>
        </w:rPr>
        <w:t>aims to</w:t>
      </w:r>
      <w:r w:rsidRPr="00BC75BA">
        <w:rPr>
          <w:rFonts w:ascii="Times New Roman" w:hAnsi="Times New Roman"/>
          <w:sz w:val="20"/>
          <w:szCs w:val="20"/>
        </w:rPr>
        <w:t xml:space="preserve"> is to analyze factors </w:t>
      </w:r>
      <w:r w:rsidRPr="00BC75BA">
        <w:rPr>
          <w:rFonts w:ascii="Times New Roman" w:hAnsi="Times New Roman"/>
          <w:sz w:val="20"/>
          <w:szCs w:val="20"/>
          <w:shd w:val="clear" w:color="auto" w:fill="FFFFFF"/>
        </w:rPr>
        <w:t>of</w:t>
      </w:r>
      <w:r w:rsidRPr="00BC75BA">
        <w:rPr>
          <w:rFonts w:ascii="Times New Roman" w:hAnsi="Times New Roman"/>
          <w:sz w:val="20"/>
          <w:szCs w:val="20"/>
        </w:rPr>
        <w:t xml:space="preserve"> influence the access to health services for the indigenous people of Jayapura Regency. </w:t>
      </w:r>
      <w:r w:rsidRPr="00C51F04">
        <w:rPr>
          <w:rFonts w:ascii="Times New Roman" w:eastAsia="Times New Roman" w:hAnsi="Times New Roman"/>
          <w:sz w:val="20"/>
          <w:szCs w:val="20"/>
          <w:lang w:val="en-ID" w:eastAsia="id-ID"/>
        </w:rPr>
        <w:t xml:space="preserve">This study use quantitative methods with cross-sectional survey method. Samples were </w:t>
      </w:r>
      <w:r w:rsidRPr="00C51F04">
        <w:rPr>
          <w:rFonts w:ascii="Times New Roman" w:hAnsi="Times New Roman"/>
          <w:sz w:val="20"/>
          <w:szCs w:val="20"/>
        </w:rPr>
        <w:t>indigenous peoples</w:t>
      </w:r>
      <w:r w:rsidRPr="00C51F04">
        <w:rPr>
          <w:rFonts w:ascii="Times New Roman" w:eastAsia="Times New Roman" w:hAnsi="Times New Roman"/>
          <w:sz w:val="20"/>
          <w:szCs w:val="20"/>
          <w:lang w:val="en-ID" w:eastAsia="id-ID"/>
        </w:rPr>
        <w:t xml:space="preserve"> in </w:t>
      </w:r>
      <w:r w:rsidRPr="00C51F04">
        <w:rPr>
          <w:rFonts w:ascii="Times New Roman" w:hAnsi="Times New Roman"/>
          <w:sz w:val="20"/>
          <w:szCs w:val="20"/>
        </w:rPr>
        <w:t>Jayapura Regency</w:t>
      </w:r>
      <w:r w:rsidRPr="00C51F04">
        <w:rPr>
          <w:rFonts w:ascii="Times New Roman" w:eastAsia="Times New Roman" w:hAnsi="Times New Roman"/>
          <w:sz w:val="20"/>
          <w:szCs w:val="20"/>
          <w:lang w:val="en-ID" w:eastAsia="id-ID"/>
        </w:rPr>
        <w:t xml:space="preserve"> </w:t>
      </w:r>
      <w:r w:rsidRPr="00C51F04">
        <w:rPr>
          <w:rFonts w:ascii="Times New Roman" w:hAnsi="Times New Roman"/>
          <w:sz w:val="20"/>
          <w:szCs w:val="20"/>
        </w:rPr>
        <w:t>totaling</w:t>
      </w:r>
      <w:r w:rsidRPr="00C51F04">
        <w:rPr>
          <w:rFonts w:ascii="Times New Roman" w:eastAsia="Times New Roman" w:hAnsi="Times New Roman"/>
          <w:sz w:val="20"/>
          <w:szCs w:val="20"/>
          <w:lang w:val="en-ID" w:eastAsia="id-ID"/>
        </w:rPr>
        <w:t xml:space="preserve"> 141 people. Data analysis using Stata 12 software. </w:t>
      </w:r>
      <w:r w:rsidRPr="00C51F04">
        <w:rPr>
          <w:rFonts w:ascii="Times New Roman" w:hAnsi="Times New Roman"/>
          <w:sz w:val="20"/>
          <w:szCs w:val="20"/>
        </w:rPr>
        <w:t>The results of the analysis show that there is a relationship between distance, parenthood, transportation, geographical zone and access to indigenous health services where p value is &lt;0.005. While travel time, income does not have a relationship with access to indigenous health services where p value&gt; 0.005. Long travel times can hamper accessibility to health facilities, thereby reducing the utilization rate of puskesmas. Availability of transportation equipment is an obstacle to accessibility to health care facilities. Indigenous people domiciled in cities more often access health services than in villages. Conclusion: Access to health services for indigenous people in Jayapura Regency is still inadequate</w:t>
      </w:r>
      <w:r w:rsidRPr="00BC75BA">
        <w:rPr>
          <w:rFonts w:ascii="Times New Roman" w:eastAsia="Times New Roman" w:hAnsi="Times New Roman"/>
          <w:sz w:val="20"/>
          <w:szCs w:val="20"/>
          <w:lang w:val="en-ID" w:eastAsia="id-ID"/>
        </w:rPr>
        <w:t>.</w:t>
      </w:r>
    </w:p>
    <w:p w:rsidR="00C010B2" w:rsidRPr="00BC75BA" w:rsidRDefault="00C010B2" w:rsidP="00C010B2">
      <w:pPr>
        <w:spacing w:after="0" w:line="240" w:lineRule="auto"/>
        <w:ind w:firstLine="567"/>
        <w:jc w:val="both"/>
        <w:rPr>
          <w:rFonts w:ascii="Times New Roman" w:eastAsia="Times New Roman" w:hAnsi="Times New Roman"/>
          <w:sz w:val="20"/>
          <w:szCs w:val="20"/>
          <w:lang w:val="en-ID" w:eastAsia="id-ID"/>
        </w:rPr>
      </w:pPr>
    </w:p>
    <w:p w:rsidR="00C010B2" w:rsidRDefault="00C010B2" w:rsidP="00C010B2">
      <w:pPr>
        <w:spacing w:after="0" w:line="240" w:lineRule="auto"/>
        <w:rPr>
          <w:rFonts w:ascii="Times New Roman" w:eastAsia="Times New Roman" w:hAnsi="Times New Roman"/>
          <w:i/>
          <w:sz w:val="20"/>
          <w:lang w:val="en-ID" w:eastAsia="id-ID"/>
        </w:rPr>
        <w:sectPr w:rsidR="00C010B2" w:rsidSect="00323EEC">
          <w:headerReference w:type="default" r:id="rId8"/>
          <w:footerReference w:type="even" r:id="rId9"/>
          <w:footerReference w:type="default" r:id="rId10"/>
          <w:headerReference w:type="first" r:id="rId11"/>
          <w:footerReference w:type="first" r:id="rId12"/>
          <w:pgSz w:w="11906" w:h="16838" w:code="9"/>
          <w:pgMar w:top="990" w:right="1466" w:bottom="1701" w:left="1890" w:header="709" w:footer="709" w:gutter="0"/>
          <w:pgNumType w:start="150"/>
          <w:cols w:space="3"/>
          <w:docGrid w:linePitch="360"/>
        </w:sectPr>
      </w:pPr>
      <w:r w:rsidRPr="001A05EB">
        <w:rPr>
          <w:rFonts w:ascii="Times New Roman" w:eastAsia="Times New Roman" w:hAnsi="Times New Roman"/>
          <w:b/>
          <w:bCs/>
          <w:i/>
          <w:sz w:val="20"/>
          <w:szCs w:val="20"/>
          <w:lang w:val="en-ID" w:eastAsia="id-ID"/>
        </w:rPr>
        <w:t>Keywords:</w:t>
      </w:r>
      <w:r w:rsidRPr="00BC75BA">
        <w:rPr>
          <w:rFonts w:ascii="Times New Roman" w:eastAsia="Times New Roman" w:hAnsi="Times New Roman"/>
          <w:i/>
          <w:sz w:val="20"/>
          <w:szCs w:val="20"/>
          <w:lang w:val="en-ID" w:eastAsia="id-ID"/>
        </w:rPr>
        <w:t xml:space="preserve"> Access, Indigenous people, Basic Health Servic</w:t>
      </w:r>
    </w:p>
    <w:p w:rsidR="00C010B2" w:rsidRPr="005841B6" w:rsidRDefault="00C010B2" w:rsidP="00C010B2">
      <w:pPr>
        <w:pStyle w:val="Heading2"/>
        <w:spacing w:before="0" w:line="240" w:lineRule="auto"/>
        <w:rPr>
          <w:sz w:val="22"/>
          <w:szCs w:val="22"/>
          <w:lang w:val="en-ID"/>
        </w:rPr>
      </w:pPr>
      <w:r w:rsidRPr="005841B6">
        <w:rPr>
          <w:sz w:val="22"/>
          <w:szCs w:val="22"/>
          <w:lang w:val="en-ID"/>
        </w:rPr>
        <w:lastRenderedPageBreak/>
        <w:t>PENDAHULUAN</w:t>
      </w:r>
    </w:p>
    <w:p w:rsidR="00C010B2" w:rsidRPr="005841B6" w:rsidRDefault="00C010B2" w:rsidP="00C010B2">
      <w:pPr>
        <w:spacing w:after="0" w:line="240" w:lineRule="auto"/>
        <w:ind w:firstLine="426"/>
        <w:jc w:val="both"/>
        <w:rPr>
          <w:rFonts w:ascii="Times New Roman" w:hAnsi="Times New Roman"/>
          <w:shd w:val="clear" w:color="auto" w:fill="FFFFFF"/>
        </w:rPr>
      </w:pPr>
      <w:r w:rsidRPr="005841B6">
        <w:rPr>
          <w:rFonts w:ascii="Times New Roman" w:hAnsi="Times New Roman"/>
          <w:spacing w:val="2"/>
          <w:shd w:val="clear" w:color="auto" w:fill="FCFCFC"/>
        </w:rPr>
        <w:t xml:space="preserve">Mengakses pelayanan kesehatan dasar jauh lebih kompleks daripada sekedar mencari layanan dalam atau dekat dengan masyarakat adat. </w:t>
      </w:r>
      <w:r w:rsidRPr="005841B6">
        <w:rPr>
          <w:rFonts w:ascii="Times New Roman" w:hAnsi="Times New Roman"/>
        </w:rPr>
        <w:t>Lebih dari 80% dari masyarakat adat di dunia tinggal di Asia, Amerika Latin, dan Afrika, namun sedikit yang diketahui tentang status kesehatan mereka atau akses ke pelayanan kesehatan.</w:t>
      </w:r>
      <w:r w:rsidRPr="005841B6">
        <w:rPr>
          <w:rStyle w:val="apple-converted-space"/>
          <w:rFonts w:ascii="Times New Roman" w:hAnsi="Times New Roman"/>
        </w:rPr>
        <w:t> </w:t>
      </w:r>
      <w:r w:rsidRPr="005841B6">
        <w:rPr>
          <w:rFonts w:ascii="Times New Roman" w:hAnsi="Times New Roman"/>
          <w:spacing w:val="2"/>
          <w:shd w:val="clear" w:color="auto" w:fill="FCFCFC"/>
        </w:rPr>
        <w:t xml:space="preserve">Di negara maju, masyarakat adat telah diidentifikasi sebagai populasi terpinggirkan karena mereka terus mengalami status kesehatan yang lebih rendah dan masalah status sosial-ekonomi, tingginya tingkat penyakit kronis, mortalitas dibandingkan dengan masyarakat pada umumnya </w:t>
      </w:r>
      <w:r w:rsidRPr="005841B6">
        <w:rPr>
          <w:rFonts w:ascii="Times New Roman" w:hAnsi="Times New Roman"/>
          <w:spacing w:val="2"/>
          <w:shd w:val="clear" w:color="auto" w:fill="FCFCFC"/>
        </w:rPr>
        <w:fldChar w:fldCharType="begin" w:fldLock="1"/>
      </w:r>
      <w:r w:rsidRPr="005841B6">
        <w:rPr>
          <w:rFonts w:ascii="Times New Roman" w:hAnsi="Times New Roman"/>
          <w:spacing w:val="2"/>
          <w:shd w:val="clear" w:color="auto" w:fill="FCFCFC"/>
        </w:rPr>
        <w:instrText>ADDIN CSL_CITATION {"citationItems":[{"id":"ITEM-1","itemData":{"DOI":"10.1186/1475-9276-13-56","ISBN":"1475-9276","ISSN":"1475-9276","PMID":"25301439","abstract":"BACKGROUND Aboriginal and Torres Strait Islanders persistently experience a significantly lower standard of health in comparison to non-Indigenous Australians. The factors contributing to this disparity are complex and entrenched in a history of social inequality, disempowerment, poverty, dispossession and discrimination. Aboriginal medical services (AMS) provide a culturally appropriate alternative to mainstream medical services as a means to address this health disparity and also advocate for Indigenous rights and empowerment. This study provides a vignette of lay perspectives of Aboriginal and Torres Strait Islanders accessing community and government controlled AMS in Brisbane, Queensland with the intention of identifying self-perceived health determinants to inform the post-2015 international development goals. METHODS Focus group discussions and semi-structured interviews were held with clients of a government-controlled AMS and an Aboriginal community controlled health service (ACCHS) in order to identify their self-identified essential health needs. Conversations were audio recorded, transcribed verbatim and de-identified for analysis. Common themes were identified to highlight important issues around community health needs, how they can be addressed and what lessons can be extended to inform the post-2015 development goals. FINDINGS AND DISCUSSION Participants acknowledge the complexity of health determinants faced by their peoples. Thematic analysis highlighted the pervasive influence of racism through many perceived health determinants; resulting in reduced healthcare seeking behaviour, unhealthy lifestyles and mental health issues. Participants emphasised the marked health improvements seen due to the establishment of Aboriginal medical services in their communities and the importance of the AMS' role in addressing the negative effects of discrimination on Indigenous health. CONCLUSION It is concluded from this study that AMS are crucial in addressing the negative impacts of continued discrimination on Indigenous health by providing comprehensive, culturally appropriate, community empowering health services. Such services improve Indigenous healthcare seeking rates, provide invaluable health education services and address mental health concerns in communities and must be supported in order to address health inequalities in Australia. Community driven and culturally informed health services should be encouraged globally to address health disp…","author":[{"dropping-particle":"","family":"Baba","given":"Josifini T","non-dropping-particle":"","parse-names":false,"suffix":""},{"dropping-particle":"","family":"Brolan","given":"Claire E","non-dropping-particle":"","parse-names":false,"suffix":""},{"dropping-particle":"","family":"Hill","given":"Peter S","non-dropping-particle":"","parse-names":false,"suffix":""}],"container-title":"International Journal for Equity in Health","id":"ITEM-1","issue":"1","issued":{"date-parts":[["2014"]]},"page":"56","title":"Aboriginal medical services cure more than illness: a qualitative study of how Indigenous services address the health impacts of discrimination in Brisbane communities","type":"article-journal","volume":"13"},"uris":["http://www.mendeley.com/documents/?uuid=435a4a7a-9456-4ee3-b543-0b6cac0b8d7b","http://www.mendeley.com/documents/?uuid=2d329313-76db-4d82-9fd0-a30f33ddde8f"]}],"mendeley":{"formattedCitation":"(Baba, Brolan, &amp; Hill, 2014)","manualFormatting":"(Baba et al, 2014)","plainTextFormattedCitation":"(Baba, Brolan, &amp; Hill, 2014)","previouslyFormattedCitation":"(Baba, Brolan, &amp; Hill, 2014)"},"properties":{"noteIndex":0},"schema":"https://github.com/citation-style-language/schema/raw/master/csl-citation.json"}</w:instrText>
      </w:r>
      <w:r w:rsidRPr="005841B6">
        <w:rPr>
          <w:rFonts w:ascii="Times New Roman" w:hAnsi="Times New Roman"/>
          <w:spacing w:val="2"/>
          <w:shd w:val="clear" w:color="auto" w:fill="FCFCFC"/>
        </w:rPr>
        <w:fldChar w:fldCharType="separate"/>
      </w:r>
      <w:r w:rsidRPr="005841B6">
        <w:rPr>
          <w:rFonts w:ascii="Times New Roman" w:hAnsi="Times New Roman"/>
          <w:noProof/>
          <w:spacing w:val="2"/>
          <w:shd w:val="clear" w:color="auto" w:fill="FCFCFC"/>
        </w:rPr>
        <w:t>(Baba et al, 2014)</w:t>
      </w:r>
      <w:r w:rsidRPr="005841B6">
        <w:rPr>
          <w:rFonts w:ascii="Times New Roman" w:hAnsi="Times New Roman"/>
          <w:spacing w:val="2"/>
          <w:shd w:val="clear" w:color="auto" w:fill="FCFCFC"/>
        </w:rPr>
        <w:fldChar w:fldCharType="end"/>
      </w:r>
      <w:r w:rsidRPr="005841B6">
        <w:rPr>
          <w:rFonts w:ascii="Times New Roman" w:hAnsi="Times New Roman"/>
          <w:spacing w:val="2"/>
          <w:shd w:val="clear" w:color="auto" w:fill="FCFCFC"/>
        </w:rPr>
        <w:t>. Di Australia, jumlah kematian masyarakat adat akibat penyakit kardiovaskular adalah 1,5 kali dari masyarakat umum</w:t>
      </w:r>
      <w:r w:rsidRPr="005841B6">
        <w:rPr>
          <w:rFonts w:ascii="Times New Roman" w:hAnsi="Times New Roman"/>
          <w:shd w:val="clear" w:color="auto" w:fill="FFFFFF"/>
        </w:rPr>
        <w:t xml:space="preserve"> </w:t>
      </w:r>
      <w:r w:rsidRPr="005841B6">
        <w:rPr>
          <w:rFonts w:ascii="Times New Roman" w:hAnsi="Times New Roman"/>
          <w:shd w:val="clear" w:color="auto" w:fill="FFFFFF"/>
        </w:rPr>
        <w:fldChar w:fldCharType="begin" w:fldLock="1"/>
      </w:r>
      <w:r w:rsidRPr="005841B6">
        <w:rPr>
          <w:rFonts w:ascii="Times New Roman" w:hAnsi="Times New Roman"/>
          <w:shd w:val="clear" w:color="auto" w:fill="FFFFFF"/>
        </w:rPr>
        <w:instrText>ADDIN CSL_CITATION {"citationItems":[{"id":"ITEM-1","itemData":{"DOI":"10.1016/j.healthplace.2016.02.002","ISBN":"1353-8292","ISSN":"18732054","abstract":"We conducted the first synthesis of theories on causal associations and pathways connecting degree of control in the living environment to socio-economic inequalities in health-related outcomes. We identified the main theories about how differences in 'control over destiny' could lead to socio-economic inequalities in health, and conceptualised these at three distinct explanatory levels: micro/personal; meso/community; and macro/societal. These levels are interrelated but have rarely been considered together in the disparate literatures in which they are located. This synthesis of theories provides new conceptual frameworks to contribute to the design and conduct of theory-led evaluations of actions to tackle inequalities in health.","author":[{"dropping-particle":"","family":"Whitehead","given":"Margaret","non-dropping-particle":"","parse-names":false,"suffix":""},{"dropping-particle":"","family":"Pennington","given":"Andy","non-dropping-particle":"","parse-names":false,"suffix":""},{"dropping-particle":"","family":"Orton","given":"Lois","non-dropping-particle":"","parse-names":false,"suffix":""},{"dropping-particle":"","family":"Nayak","given":"Shilpa","non-dropping-particle":"","parse-names":false,"suffix":""},{"dropping-particle":"","family":"Petticrew","given":"Mark","non-dropping-particle":"","parse-names":false,"suffix":""},{"dropping-particle":"","family":"Sowden","given":"Amanda","non-dropping-particle":"","parse-names":false,"suffix":""},{"dropping-particle":"","family":"White","given":"Martin","non-dropping-particle":"","parse-names":false,"suffix":""}],"container-title":"Health and Place","id":"ITEM-1","issued":{"date-parts":[["2016"]]},"page":"51-61","publisher":"Elsevier","title":"How could differences in 'control over destiny' lead to socio-economic inequalities in health? A synthesis of theories and pathways in the living environment","type":"article-journal","volume":"39"},"uris":["http://www.mendeley.com/documents/?uuid=c72b0c12-3c30-4509-be0a-d593f14aca29","http://www.mendeley.com/documents/?uuid=0b8c92c4-48ce-4974-b397-bee5df3022e2"]}],"mendeley":{"formattedCitation":"(Whitehead et al., 2016)","plainTextFormattedCitation":"(Whitehead et al., 2016)","previouslyFormattedCitation":"(Whitehead et al., 2016)"},"properties":{"noteIndex":0},"schema":"https://github.com/citation-style-language/schema/raw/master/csl-citation.json"}</w:instrText>
      </w:r>
      <w:r w:rsidRPr="005841B6">
        <w:rPr>
          <w:rFonts w:ascii="Times New Roman" w:hAnsi="Times New Roman"/>
          <w:shd w:val="clear" w:color="auto" w:fill="FFFFFF"/>
        </w:rPr>
        <w:fldChar w:fldCharType="separate"/>
      </w:r>
      <w:r w:rsidRPr="005841B6">
        <w:rPr>
          <w:rFonts w:ascii="Times New Roman" w:hAnsi="Times New Roman"/>
          <w:noProof/>
          <w:shd w:val="clear" w:color="auto" w:fill="FFFFFF"/>
        </w:rPr>
        <w:t>(Whitehead et al., 2016)</w:t>
      </w:r>
      <w:r w:rsidRPr="005841B6">
        <w:rPr>
          <w:rFonts w:ascii="Times New Roman" w:hAnsi="Times New Roman"/>
          <w:shd w:val="clear" w:color="auto" w:fill="FFFFFF"/>
        </w:rPr>
        <w:fldChar w:fldCharType="end"/>
      </w:r>
      <w:r w:rsidRPr="005841B6">
        <w:rPr>
          <w:rFonts w:ascii="Times New Roman" w:hAnsi="Times New Roman"/>
          <w:shd w:val="clear" w:color="auto" w:fill="FFFFFF"/>
        </w:rPr>
        <w:t xml:space="preserve">, sedangkan pada tahun 2016 di Kamboja, angka kematian masyarakat adat rata-rata 187 per 1000 </w:t>
      </w:r>
      <w:r w:rsidRPr="005841B6">
        <w:rPr>
          <w:rFonts w:ascii="Times New Roman" w:hAnsi="Times New Roman"/>
        </w:rPr>
        <w:fldChar w:fldCharType="begin" w:fldLock="1"/>
      </w:r>
      <w:r w:rsidRPr="005841B6">
        <w:rPr>
          <w:rFonts w:ascii="Times New Roman" w:hAnsi="Times New Roman"/>
        </w:rPr>
        <w:instrText>ADDIN CSL_CITATION {"citationItems":[{"id":"ITEM-1","itemData":{"DOI":"10.1016/S0140-6736(16)00345-7","ISBN":"1474-547X (Electronic) 0140-6736 (Linking)","ISSN":"1474547X","PMID":"27108232","abstract":"Background International studies of the health of Indigenous and tribal peoples provide important public health insights. Reliable data are required for the development of policy and health services. Previous studies document poorer outcomes for Indigenous peoples compared with benchmark populations, but have been restricted in their coverage of countries or the range of health indicators. Our objective is to describe the health and social status of Indigenous and tribal peoples relative to benchmark populations from a sample of countries. Methods Collaborators with expertise in Indigenous health data systems were identified for each country. Data were obtained for population, life expectancy at birth, infant mortality, low and high birthweight, maternal mortality, nutritional status, educational attainment, and economic status. Data sources consisted of governmental data, data from non-governmental organisations such as UNICEF, and other research. Absolute and relative differences were calculated. Findings Our data (23 countries, 28 populations) provide evidence of poorer health and social outcomes for Indigenous peoples than for non-Indigenous populations. However, this is not uniformly the case, and the size of the rate difference varies. We document poorer outcomes for Indigenous populations for: life expectancy at birth for 16 of 18 populations with a difference greater than 1 year in 15 populations; infant mortality rate for 18 of 19 populations with a rate difference greater than one per 1000 livebirths in 16 populations; maternal mortality in ten populations; low birthweight with the rate difference greater than 2% in three populations; high birthweight with the rate difference greater than 2% in one population; child malnutrition for ten of 16 populations with a difference greater than 10% in five populations; child obesity for eight of 12 populations with a difference greater than 5% in four populations; adult obesity for seven of 13 populations with a difference greater than 10% in four populations; educational attainment for 26 of 27 populations with a difference greater than 1% in 24 populations; and economic status for 15 of 18 populations with a difference greater than 1% in 14 populations. Interpretation We systematically collated data across a broader sample of countries and indicators than done in previous studies. Taking into account the UN Sustainable Development Goals, we recommend that national governments develop targeted policy r…","author":[{"dropping-particle":"","family":"Anderson","given":"Ian","non-dropping-particle":"","parse-names":false,"suffix":""},{"dropping-particle":"","family":"Robson","given":"Bridget","non-dropping-particle":"","parse-names":false,"suffix":""},{"dropping-particle":"","family":"Connolly","given":"Michele","non-dropping-particle":"","parse-names":false,"suffix":""},{"dropping-particle":"","family":"Al-Yaman","given":"Fadwa","non-dropping-particle":"","parse-names":false,"suffix":""},{"dropping-particle":"","family":"Bjertness","given":"Espen","non-dropping-particle":"","parse-names":false,"suffix":""},{"dropping-particle":"","family":"King","given":"Alexandra","non-dropping-particle":"","parse-names":false,"suffix":""},{"dropping-particle":"","family":"Tynan","given":"Michael","non-dropping-particle":"","parse-names":false,"suffix":""},{"dropping-particle":"","family":"Madden","given":"Richard","non-dropping-particle":"","parse-names":false,"suffix":""},{"dropping-particle":"","family":"Bang","given":"Abhay","non-dropping-particle":"","parse-names":false,"suffix":""},{"dropping-particle":"","family":"Coimbra","given":"Carlos E.A.","non-dropping-particle":"","parse-names":false,"suffix":""},{"dropping-particle":"","family":"Pesantes","given":"Maria Amalia","non-dropping-particle":"","parse-names":false,"suffix":""},{"dropping-particle":"","family":"Amigo","given":"Hugo","non-dropping-particle":"","parse-names":false,"suffix":""},{"dropping-particle":"","family":"Andronov","given":"Sergei","non-dropping-particle":"","parse-names":false,"suffix":""},{"dropping-particle":"","family":"Armien","given":"Blas","non-dropping-particle":"","parse-names":false,"suffix":""},{"dropping-particle":"","family":"Obando","given":"Daniel Ayala","non-dropping-particle":"","parse-names":false,"suffix":""},{"dropping-particle":"","family":"Axelsson","given":"Per","non-dropping-particle":"","parse-names":false,"suffix":""},{"dropping-particle":"","family":"Bhatti","given":"Zaid Shakoor","non-dropping-particle":"","parse-names":false,"suffix":""},{"dropping-particle":"","family":"Bhutta","given":"Zulfiqar Ahmed","non-dropping-particle":"","parse-names":false,"suffix":""},{"dropping-particle":"","family":"Bjerregaard","given":"Peter","non-dropping-particle":"","parse-names":false,"suffix":""},{"dropping-particle":"","family":"Bjertness","given":"Marius B.","non-dropping-particle":"","parse-names":false,"suffix":""},{"dropping-particle":"","family":"Briceno-Leon","given":"Roberto","non-dropping-particle":"","parse-names":false,"suffix":""},{"dropping-particle":"","family":"Broderstad","given":"Ann Ragnhild","non-dropping-particle":"","parse-names":false,"suffix":""},{"dropping-particle":"","family":"Bustos","given":"Patricia","non-dropping-particle":"","parse-names":false,"suffix":""},{"dropping-particle":"","family":"Chongsuvivatwong","given":"Virasakdi","non-dropping-particle":"","parse-names":false,"suffix":""},{"dropping-particle":"","family":"Chu","given":"Jiayou","non-dropping-particle":"","parse-names":false,"suffix":""},{"dropping-particle":"","family":"Deji","given":"","non-dropping-particle":"","parse-names":false,"suffix":""},{"dropping-particle":"","family":"Gouda","given":"Jitendra","non-dropping-particle":"","parse-names":false,"suffix":""},{"dropping-particle":"","family":"Harikumar","given":"Rachakulla","non-dropping-particle":"","parse-names":false,"suffix":""},{"dropping-particle":"","family":"Htay","given":"Thein Thein","non-dropping-particle":"","parse-names":false,"suffix":""},{"dropping-particle":"","family":"Htet","given":"Aung Soe","non-dropping-particle":"","parse-names":false,"suffix":""},{"dropping-particle":"","family":"Izugbara","given":"Chimaraoke","non-dropping-particle":"","parse-names":false,"suffix":""},{"dropping-particle":"","family":"Kamaka","given":"Martina","non-dropping-particle":"","parse-names":false,"suffix":""},{"dropping-particle":"","family":"King","given":"Malcolm","non-dropping-particle":"","parse-names":false,"suffix":""},{"dropping-particle":"","family":"Kodavanti","given":"Mallikharjuna Rao","non-dropping-particle":"","parse-names":false,"suffix":""},{"dropping-particle":"","family":"Lara","given":"Macarena","non-dropping-particle":"","parse-names":false,"suffix":""},{"dropping-particle":"","family":"Laxmaiah","given":"Avula","non-dropping-particle":"","parse-names":false,"suffix":""},{"dropping-particle":"","family":"Lema","given":"Claudia","non-dropping-particle":"","parse-names":false,"suffix":""},{"dropping-particle":"","family":"Taborda","given":"Ana María León","non-dropping-particle":"","parse-names":false,"suffix":""},{"dropping-particle":"","family":"Liabsuetrakul","given":"Tippawan","non-dropping-particle":"","parse-names":false,"suffix":""},{"dropping-particle":"","family":"Lobanov","given":"Andrey","non-dropping-particle":"","parse-names":false,"suffix":""},{"dropping-particle":"","family":"Melhus","given":"Marita","non-dropping-particle":"","parse-names":false,"suffix":""},{"dropping-particle":"","family":"Meshram","given":"Indrapal","non-dropping-particle":"","parse-names":false,"suffix":""},{"dropping-particle":"","family":"Miranda","given":"J. Jaime","non-dropping-particle":"","parse-names":false,"suffix":""},{"dropping-particle":"","family":"Mu","given":"Thet Thet","non-dropping-particle":"","parse-names":false,"suffix":""},{"dropping-particle":"","family":"Nagalla","given":"Balkrishna","non-dropping-particle":"","parse-names":false,"suffix":""},{"dropping-particle":"","family":"Nimmathota","given":"Arlappa","non-dropping-particle":"","parse-names":false,"suffix":""},{"dropping-particle":"","family":"Popov","given":"Andrey Ivanovich","non-dropping-particle":"","parse-names":false,"suffix":""},{"dropping-particle":"","family":"Poveda","given":"Ana María Peñuela","non-dropping-particle":"","parse-names":false,"suffix":""},{"dropping-particle":"","family":"Ram","given":"Faujdar","non-dropping-particle":"","parse-names":false,"suffix":""},{"dropping-particle":"","family":"Reich","given":"Hannah","non-dropping-particle":"","parse-names":false,"suffix":""},{"dropping-particle":"V.","family":"Santos","given":"Ricardo","non-dropping-particle":"","parse-names":false,"suffix":""},{"dropping-particle":"","family":"Sein","given":"Aye Aye","non-dropping-particle":"","parse-names":false,"suffix":""},{"dropping-particle":"","family":"Shekhar","given":"Chander","non-dropping-particle":"","parse-names":false,"suffix":""},{"dropping-particle":"","family":"Sherpa","given":"Lhamo Y.","non-dropping-particle":"","parse-names":false,"suffix":""},{"dropping-particle":"","family":"Skold","given":"Peter","non-dropping-particle":"","parse-names":false,"suffix":""},{"dropping-particle":"","family":"Tano","given":"Sofia","non-dropping-particle":"","parse-names":false,"suffix":""},{"dropping-particle":"","family":"Tanywe","given":"Asahngwa","non-dropping-particle":"","parse-names":false,"suffix":""},{"dropping-particle":"","family":"Ugwu","given":"Chidi","non-dropping-particle":"","parse-names":false,"suffix":""},{"dropping-particle":"","family":"Ugwu","given":"Fabian","non-dropping-particle":"","parse-names":false,"suffix":""},{"dropping-particle":"","family":"Vapattanawong","given":"Patama","non-dropping-particle":"","parse-names":false,"suffix":""},{"dropping-particle":"","family":"Wan","given":"Xia","non-dropping-particle":"","parse-names":false,"suffix":""},{"dropping-particle":"","family":"Welch","given":"James R.","non-dropping-particle":"","parse-names":false,"suffix":""},{"dropping-particle":"","family":"Yang","given":"Gonghuan","non-dropping-particle":"","parse-names":false,"suffix":""},{"dropping-particle":"","family":"Yang","given":"Zhaoqing","non-dropping-particle":"","parse-names":false,"suffix":""},{"dropping-particle":"","family":"Yap","given":"Leslie","non-dropping-particle":"","parse-names":false,"suffix":""}],"container-title":"The Lancet","id":"ITEM-1","issue":"10040","issued":{"date-parts":[["2016"]]},"page":"131-157","title":"Indigenous and tribal peoples' health (The Lancet–Lowitja Institute Global Collaboration): a population study","type":"article-journal","volume":"388"},"uris":["http://www.mendeley.com/documents/?uuid=4b61e2ea-5693-4130-8cc2-3aa0dcc04b2e","http://www.mendeley.com/documents/?uuid=48384eba-f39c-4b5e-930c-763730cc165f"]}],"mendeley":{"formattedCitation":"(Anderson et al., 2016)","plainTextFormattedCitation":"(Anderson et al., 2016)","previouslyFormattedCitation":"(Anderson et al., 2016)"},"properties":{"noteIndex":0},"schema":"https://github.com/citation-style-language/schema/raw/master/csl-citation.json"}</w:instrText>
      </w:r>
      <w:r w:rsidRPr="005841B6">
        <w:rPr>
          <w:rFonts w:ascii="Times New Roman" w:hAnsi="Times New Roman"/>
        </w:rPr>
        <w:fldChar w:fldCharType="separate"/>
      </w:r>
      <w:r w:rsidRPr="005841B6">
        <w:rPr>
          <w:rFonts w:ascii="Times New Roman" w:hAnsi="Times New Roman"/>
          <w:noProof/>
        </w:rPr>
        <w:t>(Anderson et al., 2016)</w:t>
      </w:r>
      <w:r w:rsidRPr="005841B6">
        <w:rPr>
          <w:rFonts w:ascii="Times New Roman" w:hAnsi="Times New Roman"/>
        </w:rPr>
        <w:fldChar w:fldCharType="end"/>
      </w:r>
      <w:r w:rsidRPr="005841B6">
        <w:rPr>
          <w:rFonts w:ascii="Times New Roman" w:hAnsi="Times New Roman"/>
        </w:rPr>
        <w:t>.</w:t>
      </w:r>
    </w:p>
    <w:p w:rsidR="00C010B2" w:rsidRDefault="00C010B2" w:rsidP="00C010B2">
      <w:pPr>
        <w:spacing w:after="0" w:line="240" w:lineRule="auto"/>
        <w:ind w:firstLine="426"/>
        <w:jc w:val="both"/>
        <w:rPr>
          <w:rStyle w:val="apple-converted-space"/>
          <w:rFonts w:ascii="Times New Roman" w:hAnsi="Times New Roman"/>
        </w:rPr>
      </w:pPr>
      <w:r w:rsidRPr="005841B6">
        <w:rPr>
          <w:rFonts w:ascii="Times New Roman" w:hAnsi="Times New Roman"/>
          <w:spacing w:val="2"/>
          <w:shd w:val="clear" w:color="auto" w:fill="FCFCFC"/>
        </w:rPr>
        <w:t xml:space="preserve">Masyarakat adat sering terkendala mengakses layanan kesehatan karena berbagai hambatan termasuk tingginya biaya perawatan kesehatan, pengalaman diskriminasi dan rasisme serta komunikasi yang buruk dengan petugas kesehatan. </w:t>
      </w:r>
      <w:r w:rsidRPr="005841B6">
        <w:rPr>
          <w:rFonts w:ascii="Times New Roman" w:hAnsi="Times New Roman"/>
        </w:rPr>
        <w:t xml:space="preserve">Masyarakat adat perlu penjelasan panjang dan melelahkan tentang penyebab penyakit mereka, bagaimana obat-obatan bekerja, dan mengapa mereka harus melakukanya sesuai dengan petunjuk klinis yang  telah diberikan </w:t>
      </w:r>
      <w:r w:rsidRPr="00A47007">
        <w:rPr>
          <w:rFonts w:ascii="Times New Roman" w:hAnsi="Times New Roman"/>
          <w:color w:val="000000"/>
          <w:spacing w:val="2"/>
          <w:shd w:val="clear" w:color="auto" w:fill="FCFCFC"/>
        </w:rPr>
        <w:fldChar w:fldCharType="begin" w:fldLock="1"/>
      </w:r>
      <w:r w:rsidRPr="00A47007">
        <w:rPr>
          <w:rFonts w:ascii="Times New Roman" w:hAnsi="Times New Roman"/>
          <w:color w:val="000000"/>
          <w:spacing w:val="2"/>
          <w:shd w:val="clear" w:color="auto" w:fill="FCFCFC"/>
        </w:rPr>
        <w:instrText>ADDIN CSL_CITATION {"citationItems":[{"id":"ITEM-1","itemData":{"DOI":"10.1186/s12913-016-1707-9","ISSN":"1472-6963","PMID":"27716261","abstract":"BACKGROUND Structural violence shapes the health of Indigenous peoples globally, and is deeply embedded in history, individual and institutional racism, and inequitable social policies and practices. Many Indigenous communities have flourished, however, the impact of colonialism continues to have profound health effects for Indigenous peoples in Canada and internationally. Despite increasing evidence of health status inequities affecting Indigenous populations, health services often fail to address health and social inequities as routine aspects of health care delivery. In this paper, we discuss an evidence-based framework and specific strategies for promoting health care equity for Indigenous populations. METHODS Using an ethnographic design and mixed methods, this study was conducted at two Urban Aboriginal Health Centres located in two inner cities in Canada, which serve a combined patient population of 5,500. Data collection included in-depth interviews with a total of 114 patients and staff (n = 73 patients; n = 41 staff), and over 900 h of participant observation focused on staff members' interactions and patterns of relating with patients. RESULTS Four key dimensions of equity-oriented health services are foundational to supporting the health and well-being of Indigenous peoples: inequity-responsive care, culturally safe care, trauma- and violence-informed care, and contextually tailored care. Partnerships with Indigenous leaders, agencies, and communities are required to operationalize and tailor these key dimensions to local contexts. We discuss 10 strategies that intersect to optimize effectiveness of health care services for Indigenous peoples, and provide examples of how they can be implemented in a variety of health care settings. CONCLUSIONS While the key dimensions of equity-oriented care and 10 strategies may be most optimally operationalized in the context of interdisciplinary teamwork, they also serve as health equity guidelines for organizations and providers working in various settings, including individual primary care practices. These strategies provide a basis for organizational-level interventions to promote the provision of more equitable, responsive, and respectful PHC services for Indigenous populations. Given the similarities in colonizing processes and Indigenous peoples' experiences of such processes in many countries, these strategies have international applicability.","author":[{"dropping-particle":"","family":"Browne","given":"Annette J.","non-dropping-particle":"","parse-names":false,"suffix":""},{"dropping-particle":"","family":"Varcoe","given":"Colleen","non-dropping-particle":"","parse-names":false,"suffix":""},{"dropping-particle":"","family":"Lavoie","given":"Josée","non-dropping-particle":"","parse-names":false,"suffix":""},{"dropping-particle":"","family":"Smye","given":"Victoria","non-dropping-particle":"","parse-names":false,"suffix":""},{"dropping-particle":"","family":"Wong","given":"Sabrina T.","non-dropping-particle":"","parse-names":false,"suffix":""},{"dropping-particle":"","family":"Krause","given":"Murry","non-dropping-particle":"","parse-names":false,"suffix":""},{"dropping-particle":"","family":"Tu","given":"David","non-dropping-particle":"","parse-names":false,"suffix":""},{"dropping-particle":"","family":"Godwin","given":"Olive","non-dropping-particle":"","parse-names":false,"suffix":""},{"dropping-particle":"","family":"Khan","given":"Koushambhi","non-dropping-particle":"","parse-names":false,"suffix":""},{"dropping-particle":"","family":"Fridkin","given":"Alycia","non-dropping-particle":"","parse-names":false,"suffix":""}],"container-title":"BMC Health Services Research","id":"ITEM-1","issue":"1","issued":{"date-parts":[["2016"]]},"page":"544","publisher":"BMC Health Services Research","title":"Enhancing health care equity with Indigenous populations: evidence-based strategies from an ethnographic study","type":"article-journal","volume":"16"},"uris":["http://www.mendeley.com/documents/?uuid=10298117-af38-4081-aef8-310b31a4eeaf","http://www.mendeley.com/documents/?uuid=df9cf76b-89b8-4b34-a4b3-008704fa64d1"]}],"mendeley":{"formattedCitation":"(Browne et al., 2016)","plainTextFormattedCitation":"(Browne et al., 2016)","previouslyFormattedCitation":"(Browne et al., 2016)"},"properties":{"noteIndex":0},"schema":"https://github.com/citation-style-language/schema/raw/master/csl-citation.json"}</w:instrText>
      </w:r>
      <w:r w:rsidRPr="00A47007">
        <w:rPr>
          <w:rFonts w:ascii="Times New Roman" w:hAnsi="Times New Roman"/>
          <w:color w:val="000000"/>
          <w:spacing w:val="2"/>
          <w:shd w:val="clear" w:color="auto" w:fill="FCFCFC"/>
        </w:rPr>
        <w:fldChar w:fldCharType="separate"/>
      </w:r>
      <w:r w:rsidRPr="00A47007">
        <w:rPr>
          <w:rFonts w:ascii="Times New Roman" w:hAnsi="Times New Roman"/>
          <w:noProof/>
          <w:color w:val="000000"/>
          <w:spacing w:val="2"/>
          <w:shd w:val="clear" w:color="auto" w:fill="FCFCFC"/>
        </w:rPr>
        <w:t>(Browne et al., 2016)</w:t>
      </w:r>
      <w:r w:rsidRPr="00A47007">
        <w:rPr>
          <w:rFonts w:ascii="Times New Roman" w:hAnsi="Times New Roman"/>
          <w:color w:val="000000"/>
          <w:spacing w:val="2"/>
          <w:shd w:val="clear" w:color="auto" w:fill="FCFCFC"/>
        </w:rPr>
        <w:fldChar w:fldCharType="end"/>
      </w:r>
      <w:r w:rsidRPr="005841B6">
        <w:rPr>
          <w:rFonts w:ascii="Times New Roman" w:hAnsi="Times New Roman"/>
        </w:rPr>
        <w:t>.</w:t>
      </w:r>
      <w:r w:rsidRPr="005841B6">
        <w:rPr>
          <w:rStyle w:val="apple-converted-space"/>
          <w:rFonts w:ascii="Times New Roman" w:hAnsi="Times New Roman"/>
        </w:rPr>
        <w:t> </w:t>
      </w:r>
      <w:r w:rsidRPr="005841B6">
        <w:rPr>
          <w:rFonts w:ascii="Times New Roman" w:hAnsi="Times New Roman"/>
        </w:rPr>
        <w:t>Banyak penyedia layanan kesehatan tidak menyadari kebutuhan ini atau tidak menghargai pentingnya mereka.</w:t>
      </w:r>
      <w:r w:rsidRPr="005841B6">
        <w:rPr>
          <w:rStyle w:val="apple-converted-space"/>
          <w:rFonts w:ascii="Times New Roman" w:hAnsi="Times New Roman"/>
        </w:rPr>
        <w:t> </w:t>
      </w:r>
    </w:p>
    <w:p w:rsidR="00C010B2" w:rsidRPr="00323EEC" w:rsidRDefault="00C010B2" w:rsidP="00C010B2">
      <w:pPr>
        <w:spacing w:after="0" w:line="240" w:lineRule="auto"/>
        <w:ind w:firstLine="426"/>
        <w:jc w:val="both"/>
        <w:rPr>
          <w:rFonts w:ascii="Times New Roman" w:hAnsi="Times New Roman"/>
          <w:shd w:val="clear" w:color="auto" w:fill="FFFFFF"/>
        </w:rPr>
      </w:pPr>
      <w:r w:rsidRPr="005841B6">
        <w:rPr>
          <w:rFonts w:ascii="Times New Roman" w:hAnsi="Times New Roman"/>
        </w:rPr>
        <w:t>Masyarakat adat sering</w:t>
      </w:r>
      <w:r w:rsidRPr="005841B6">
        <w:rPr>
          <w:rFonts w:ascii="Times New Roman" w:hAnsi="Times New Roman"/>
          <w:lang w:val="id-ID"/>
        </w:rPr>
        <w:t xml:space="preserve"> </w:t>
      </w:r>
      <w:r w:rsidRPr="005841B6">
        <w:rPr>
          <w:rFonts w:ascii="Times New Roman" w:hAnsi="Times New Roman"/>
        </w:rPr>
        <w:t>mengalami kesulitan memahami bahasa dari masyarakat yang dominan.</w:t>
      </w:r>
      <w:r w:rsidRPr="005841B6">
        <w:rPr>
          <w:rStyle w:val="apple-converted-space"/>
          <w:rFonts w:ascii="Times New Roman" w:hAnsi="Times New Roman"/>
        </w:rPr>
        <w:t xml:space="preserve"> Penyedia layanan kesehatan </w:t>
      </w:r>
      <w:r w:rsidRPr="005841B6">
        <w:rPr>
          <w:rFonts w:ascii="Times New Roman" w:hAnsi="Times New Roman"/>
        </w:rPr>
        <w:t xml:space="preserve">sering gagal memahami hal ini </w:t>
      </w:r>
      <w:r w:rsidRPr="005841B6">
        <w:rPr>
          <w:rFonts w:ascii="Times New Roman" w:hAnsi="Times New Roman"/>
        </w:rPr>
        <w:fldChar w:fldCharType="begin" w:fldLock="1"/>
      </w:r>
      <w:r w:rsidRPr="005841B6">
        <w:rPr>
          <w:rFonts w:ascii="Times New Roman" w:hAnsi="Times New Roman"/>
        </w:rPr>
        <w:instrText>ADDIN CSL_CITATION {"citationItems":[{"id":"ITEM-1","itemData":{"DOI":"10.1016/S0140-6736(05)66801-8","ISSN":"1474-547X","PMID":"15993213","abstract":"“What I think is that well being is living better, living well. Because … ‘well being’ means being well in the family, being well in the home, in good health, not ill, and another thing is eating, or having food in the home—there's beans, corn, food; it means not suffering hunger, not suffering illness, not suffering in your thinking either, because if you're bad in your mind, that means not living well. That's what well-being is about.","author":[{"dropping-particle":"","family":"Stephens C  Porter J, Willis R, Clark S","given":"Nettleton C","non-dropping-particle":"","parse-names":false,"suffix":""}],"container-title":"The Lancet","id":"ITEM-1","issued":{"date-parts":[["2005"]]},"page":"10-13","title":"Indigenous people's health-why are they behind everyone, everywhere?","type":"article-journal","volume":"366"},"uris":["http://www.mendeley.com/documents/?uuid=d69dc1e0-1dd4-49e3-88eb-b70e96f6ef43","http://www.mendeley.com/documents/?uuid=2a71baaf-d641-4c65-8990-a405e0bf4dd9"]}],"mendeley":{"formattedCitation":"(Stephens C  Porter J, Willis R, Clark S, 2005)","manualFormatting":"(Stephens et al, 2005)","plainTextFormattedCitation":"(Stephens C  Porter J, Willis R, Clark S, 2005)","previouslyFormattedCitation":"(Stephens C  Porter J, Willis R, Clark S, 2005)"},"properties":{"noteIndex":0},"schema":"https://github.com/citation-style-language/schema/raw/master/csl-citation.json"}</w:instrText>
      </w:r>
      <w:r w:rsidRPr="005841B6">
        <w:rPr>
          <w:rFonts w:ascii="Times New Roman" w:hAnsi="Times New Roman"/>
        </w:rPr>
        <w:fldChar w:fldCharType="separate"/>
      </w:r>
      <w:r w:rsidRPr="005841B6">
        <w:rPr>
          <w:rFonts w:ascii="Times New Roman" w:hAnsi="Times New Roman"/>
          <w:noProof/>
        </w:rPr>
        <w:t>(Stephens et al, 2005)</w:t>
      </w:r>
      <w:r w:rsidRPr="005841B6">
        <w:rPr>
          <w:rFonts w:ascii="Times New Roman" w:hAnsi="Times New Roman"/>
        </w:rPr>
        <w:fldChar w:fldCharType="end"/>
      </w:r>
      <w:r w:rsidRPr="005841B6">
        <w:rPr>
          <w:rFonts w:ascii="Times New Roman" w:hAnsi="Times New Roman"/>
        </w:rPr>
        <w:t xml:space="preserve">. </w:t>
      </w:r>
      <w:r w:rsidRPr="005841B6">
        <w:rPr>
          <w:rFonts w:ascii="Times New Roman" w:hAnsi="Times New Roman"/>
          <w:spacing w:val="2"/>
          <w:shd w:val="clear" w:color="auto" w:fill="FCFCFC"/>
        </w:rPr>
        <w:t xml:space="preserve">Kemampuan layanan untuk mengakomodasi kebutuhan sosial dan budaya masyarakat adat, penyediaan pelayanan kesehatan yang ramah sering tidak dipertimbangkan dalam penyediaan layanan kesehatan </w:t>
      </w:r>
      <w:r w:rsidRPr="005841B6">
        <w:rPr>
          <w:rFonts w:ascii="Times New Roman" w:hAnsi="Times New Roman"/>
          <w:spacing w:val="2"/>
          <w:shd w:val="clear" w:color="auto" w:fill="FCFCFC"/>
        </w:rPr>
        <w:fldChar w:fldCharType="begin" w:fldLock="1"/>
      </w:r>
      <w:r w:rsidRPr="005841B6">
        <w:rPr>
          <w:rFonts w:ascii="Times New Roman" w:hAnsi="Times New Roman"/>
          <w:spacing w:val="2"/>
          <w:shd w:val="clear" w:color="auto" w:fill="FCFCFC"/>
        </w:rPr>
        <w:instrText>ADDIN CSL_CITATION {"citationItems":[{"id":"ITEM-1","itemData":{"author":[{"dropping-particle":"","family":"Haynes","given":"Emma","non-dropping-particle":"","parse-names":false,"suffix":""},{"dropping-particle":"","family":"Taylor","given":"Kate P","non-dropping-particle":"","parse-names":false,"suffix":""},{"dropping-particle":"","family":"Durey","given":"Angela","non-dropping-particle":"","parse-names":false,"suffix":""},{"dropping-particle":"","family":"Bessarab","given":"Dawn","non-dropping-particle":"","parse-names":false,"suffix":""},{"dropping-particle":"","family":"Thompson","given":"Sandra C","non-dropping-particle":"","parse-names":false,"suffix":""}],"id":"ITEM-1","issued":{"date-parts":[["2014"]]},"page":"1-13","title":"Examining the potential contribution of social theory to developing and supporting Australian Indigenous-mainstream health service partnerships","type":"article-journal"},"uris":["http://www.mendeley.com/documents/?uuid=ced07a49-c809-40fc-a417-954784ae0ce7","http://www.mendeley.com/documents/?uuid=b8a111cb-f31a-44cd-85d7-7aa86c43808b"]}],"mendeley":{"formattedCitation":"(Haynes, Taylor, Durey, Bessarab, &amp; Thompson, 2014)","manualFormatting":"(Haynes et al, 2014)","plainTextFormattedCitation":"(Haynes, Taylor, Durey, Bessarab, &amp; Thompson, 2014)","previouslyFormattedCitation":"(Haynes, Taylor, Durey, Bessarab, &amp; Thompson, 2014)"},"properties":{"noteIndex":0},"schema":"https://github.com/citation-style-language/schema/raw/master/csl-citation.json"}</w:instrText>
      </w:r>
      <w:r w:rsidRPr="005841B6">
        <w:rPr>
          <w:rFonts w:ascii="Times New Roman" w:hAnsi="Times New Roman"/>
          <w:spacing w:val="2"/>
          <w:shd w:val="clear" w:color="auto" w:fill="FCFCFC"/>
        </w:rPr>
        <w:fldChar w:fldCharType="separate"/>
      </w:r>
      <w:r w:rsidRPr="005841B6">
        <w:rPr>
          <w:rFonts w:ascii="Times New Roman" w:hAnsi="Times New Roman"/>
          <w:noProof/>
          <w:spacing w:val="2"/>
          <w:shd w:val="clear" w:color="auto" w:fill="FCFCFC"/>
        </w:rPr>
        <w:t>(Haynes et al, 2014)</w:t>
      </w:r>
      <w:r w:rsidRPr="005841B6">
        <w:rPr>
          <w:rFonts w:ascii="Times New Roman" w:hAnsi="Times New Roman"/>
          <w:spacing w:val="2"/>
          <w:shd w:val="clear" w:color="auto" w:fill="FCFCFC"/>
        </w:rPr>
        <w:fldChar w:fldCharType="end"/>
      </w:r>
      <w:r>
        <w:rPr>
          <w:rFonts w:ascii="Times New Roman" w:hAnsi="Times New Roman"/>
          <w:shd w:val="clear" w:color="auto" w:fill="FFFFFF"/>
        </w:rPr>
        <w:t>.</w:t>
      </w:r>
    </w:p>
    <w:p w:rsidR="00C010B2" w:rsidRPr="005841B6" w:rsidRDefault="00C010B2" w:rsidP="00C010B2">
      <w:pPr>
        <w:spacing w:after="0" w:line="240" w:lineRule="auto"/>
        <w:ind w:firstLine="426"/>
        <w:jc w:val="both"/>
        <w:rPr>
          <w:rFonts w:ascii="Times New Roman" w:hAnsi="Times New Roman"/>
          <w:shd w:val="clear" w:color="auto" w:fill="FFFFFF"/>
        </w:rPr>
      </w:pPr>
      <w:r w:rsidRPr="005841B6">
        <w:rPr>
          <w:rFonts w:ascii="Times New Roman" w:hAnsi="Times New Roman"/>
        </w:rPr>
        <w:t xml:space="preserve">Masalah aksesibilitas masyarakat adat terhadap pelayanan kesehatan menjadi persoalan serius yang belum terselesaikan. Aksesibilitas yang dimaksud mencakup akses fasilitas kesehatan, akses biaya kesehatan, dan akses informasi terkait kesehatan </w:t>
      </w:r>
      <w:r w:rsidRPr="005841B6">
        <w:rPr>
          <w:rFonts w:ascii="Times New Roman" w:hAnsi="Times New Roman"/>
        </w:rPr>
        <w:fldChar w:fldCharType="begin" w:fldLock="1"/>
      </w:r>
      <w:r w:rsidRPr="005841B6">
        <w:rPr>
          <w:rFonts w:ascii="Times New Roman" w:hAnsi="Times New Roman"/>
        </w:rPr>
        <w:instrText>ADDIN CSL_CITATION {"citationItems":[{"id":"ITEM-1","itemData":{"DOI":"10.1093/heapol/czh009","ISBN":"1460-2237","ISSN":"02681080","PMID":"14982885","abstract":"Evidence suggests that demand-side barriers may be as important as supply factors in deterring patients from obtaining treatment. Yet relatively little attention is given, either by policy makers or researchers, to ways of minimizing their effect. These barriers are likely to be more important for the poor and other vulnerable groups, where the costs of access, lack of information and cultural barriers impede them from benefiting from public spending. Demand barriers present in low- and middle-income countries and evidence on the effectiveness of interventions to overcome these obstacles are reviewed. Demand barriers are also shown to be important in richer countries, particularly among vulnerable groups. This suggests that while barriers are plentiful, there is a dearth of evidence on ways to reduce them. Where evidence does exist, the data and methodology for evaluating effectiveness and cost-effectiveness is insufficient. An increased focus on obtaining robust evidence on effective interventions could yield high returns. The likely nature of the interventions means that pragmatic policy routes that go beyond the traditional boundaries of the public health sector are required for implementing the findings.","author":[{"dropping-particle":"","family":"Ensor","given":"Tim","non-dropping-particle":"","parse-names":false,"suffix":""},{"dropping-particle":"","family":"Cooper","given":"Stephanie","non-dropping-particle":"","parse-names":false,"suffix":""}],"container-title":"Health Policy and Planning","id":"ITEM-1","issue":"2","issued":{"date-parts":[["2004"]]},"page":"69-79","title":"Overcoming barriers to health service access: Influencing the demand side","type":"article-journal","volume":"19"},"uris":["http://www.mendeley.com/documents/?uuid=5a9b42e1-b494-4305-a348-dec22951371b","http://www.mendeley.com/documents/?uuid=e1982f4b-d719-4345-a289-1eb7ec219850"]}],"mendeley":{"formattedCitation":"(Ensor &amp; Cooper, 2004)","plainTextFormattedCitation":"(Ensor &amp; Cooper, 2004)","previouslyFormattedCitation":"(Ensor &amp; Cooper, 2004)"},"properties":{"noteIndex":0},"schema":"https://github.com/citation-style-language/schema/raw/master/csl-citation.json"}</w:instrText>
      </w:r>
      <w:r w:rsidRPr="005841B6">
        <w:rPr>
          <w:rFonts w:ascii="Times New Roman" w:hAnsi="Times New Roman"/>
        </w:rPr>
        <w:fldChar w:fldCharType="separate"/>
      </w:r>
      <w:r w:rsidRPr="005841B6">
        <w:rPr>
          <w:rFonts w:ascii="Times New Roman" w:hAnsi="Times New Roman"/>
          <w:noProof/>
        </w:rPr>
        <w:t>(Ensor &amp; Cooper, 2004)</w:t>
      </w:r>
      <w:r w:rsidRPr="005841B6">
        <w:rPr>
          <w:rFonts w:ascii="Times New Roman" w:hAnsi="Times New Roman"/>
        </w:rPr>
        <w:fldChar w:fldCharType="end"/>
      </w:r>
      <w:r w:rsidRPr="005841B6">
        <w:rPr>
          <w:rFonts w:ascii="Times New Roman" w:hAnsi="Times New Roman"/>
        </w:rPr>
        <w:t xml:space="preserve">. Selain itu, menurut Prasetyo, ada biaya </w:t>
      </w:r>
      <w:r w:rsidRPr="005841B6">
        <w:rPr>
          <w:rFonts w:ascii="Times New Roman" w:hAnsi="Times New Roman"/>
        </w:rPr>
        <w:t xml:space="preserve">akses lainnya yang harus dipenuhi yaitu transportasi, penginapan, dan makanan termasuk </w:t>
      </w:r>
      <w:r w:rsidRPr="005841B6">
        <w:rPr>
          <w:rFonts w:ascii="Times New Roman" w:hAnsi="Times New Roman"/>
          <w:i/>
        </w:rPr>
        <w:t>opportunity cost</w:t>
      </w:r>
      <w:r w:rsidRPr="005841B6">
        <w:rPr>
          <w:rFonts w:ascii="Times New Roman" w:hAnsi="Times New Roman"/>
        </w:rPr>
        <w:t>. Karakteristik masyarakat dalam mengakses pelayanan kesehatan menurut Prasetyo bukan hanya diukur dari besaran penghasilan saja, melainkan juga diukur dari jarak tempuh ke pelayanan kesehatan, akses informasi terkait kesehatan, tingkat pendidikan dan rutinitas yang padat.</w:t>
      </w:r>
    </w:p>
    <w:p w:rsidR="00C010B2" w:rsidRPr="005841B6" w:rsidRDefault="00C010B2" w:rsidP="00C010B2">
      <w:pPr>
        <w:spacing w:after="0" w:line="240" w:lineRule="auto"/>
        <w:ind w:firstLine="426"/>
        <w:jc w:val="both"/>
        <w:rPr>
          <w:rFonts w:ascii="Times New Roman" w:hAnsi="Times New Roman"/>
          <w:spacing w:val="2"/>
          <w:shd w:val="clear" w:color="auto" w:fill="FCFCFC"/>
        </w:rPr>
      </w:pPr>
      <w:r w:rsidRPr="005841B6">
        <w:rPr>
          <w:rFonts w:ascii="Times New Roman" w:hAnsi="Times New Roman"/>
          <w:spacing w:val="2"/>
          <w:shd w:val="clear" w:color="auto" w:fill="FCFCFC"/>
        </w:rPr>
        <w:t xml:space="preserve">Strategi peningkatan akses layanan kesehatan tergambar melalui peningkatan ketersediaan fasilitas layanan kesehatan dasar. Fasilitas layanan kesehatan puskesmas pada tahun 2009 sebanyak 8.737, mengalami peningkatan jumlah 9.754 pada tahun 2015. Peningkatan jumlah puskesmas tidak mengindikasikan secara langung seberapa baik keberadaan puskesmas mampu memenuhi kebutuhan pelayanan kesehatan primer di masyarakat dan berbanding terbalik dengan derajat dan status kesehatan antar wilayah di indonesia </w:t>
      </w:r>
      <w:r w:rsidRPr="005841B6">
        <w:rPr>
          <w:rFonts w:ascii="Times New Roman" w:hAnsi="Times New Roman"/>
          <w:spacing w:val="2"/>
          <w:shd w:val="clear" w:color="auto" w:fill="FCFCFC"/>
        </w:rPr>
        <w:fldChar w:fldCharType="begin" w:fldLock="1"/>
      </w:r>
      <w:r w:rsidRPr="005841B6">
        <w:rPr>
          <w:rFonts w:ascii="Times New Roman" w:hAnsi="Times New Roman"/>
          <w:spacing w:val="2"/>
          <w:shd w:val="clear" w:color="auto" w:fill="FCFCFC"/>
        </w:rPr>
        <w:instrText>ADDIN CSL_CITATION {"citationItems":[{"id":"ITEM-1","itemData":{"DOI":"351.077 Ind","ISBN":"9786024160654","ISSN":"1098-6596","PMID":"25246403","abstract":"See notes section","author":[{"dropping-particle":"","family":"Kementerian Kesehatan RI","given":"","non-dropping-particle":"","parse-names":false,"suffix":""}],"id":"ITEM-1","issued":{"date-parts":[["2016"]]},"number-of-pages":"403","title":"Profil Kesehatan Indonesia 2015","type":"book"},"uris":["http://www.mendeley.com/documents/?uuid=f4ea4fa8-1ba2-408a-b7a9-2717f62a5a7b","http://www.mendeley.com/documents/?uuid=088ea4c8-92f8-4fe6-b71d-d9de9693167a"]}],"mendeley":{"formattedCitation":"(Kementerian Kesehatan RI, 2016)","plainTextFormattedCitation":"(Kementerian Kesehatan RI, 2016)","previouslyFormattedCitation":"(Kementerian Kesehatan RI, 2016)"},"properties":{"noteIndex":0},"schema":"https://github.com/citation-style-language/schema/raw/master/csl-citation.json"}</w:instrText>
      </w:r>
      <w:r w:rsidRPr="005841B6">
        <w:rPr>
          <w:rFonts w:ascii="Times New Roman" w:hAnsi="Times New Roman"/>
          <w:spacing w:val="2"/>
          <w:shd w:val="clear" w:color="auto" w:fill="FCFCFC"/>
        </w:rPr>
        <w:fldChar w:fldCharType="separate"/>
      </w:r>
      <w:r w:rsidRPr="005841B6">
        <w:rPr>
          <w:rFonts w:ascii="Times New Roman" w:hAnsi="Times New Roman"/>
          <w:noProof/>
          <w:spacing w:val="2"/>
          <w:shd w:val="clear" w:color="auto" w:fill="FCFCFC"/>
        </w:rPr>
        <w:t>(Kementerian Kesehatan RI, 2016)</w:t>
      </w:r>
      <w:r w:rsidRPr="005841B6">
        <w:rPr>
          <w:rFonts w:ascii="Times New Roman" w:hAnsi="Times New Roman"/>
          <w:spacing w:val="2"/>
          <w:shd w:val="clear" w:color="auto" w:fill="FCFCFC"/>
        </w:rPr>
        <w:fldChar w:fldCharType="end"/>
      </w:r>
      <w:r w:rsidRPr="005841B6">
        <w:rPr>
          <w:rFonts w:ascii="Times New Roman" w:hAnsi="Times New Roman"/>
          <w:spacing w:val="2"/>
          <w:shd w:val="clear" w:color="auto" w:fill="FCFCFC"/>
        </w:rPr>
        <w:t>.</w:t>
      </w:r>
    </w:p>
    <w:p w:rsidR="00C010B2" w:rsidRDefault="00C010B2" w:rsidP="00C010B2">
      <w:pPr>
        <w:spacing w:after="0" w:line="240" w:lineRule="auto"/>
        <w:jc w:val="both"/>
        <w:rPr>
          <w:rFonts w:ascii="Times New Roman" w:hAnsi="Times New Roman"/>
          <w:spacing w:val="2"/>
          <w:shd w:val="clear" w:color="auto" w:fill="FCFCFC"/>
        </w:rPr>
      </w:pPr>
      <w:r w:rsidRPr="005841B6">
        <w:rPr>
          <w:rFonts w:ascii="Times New Roman" w:hAnsi="Times New Roman"/>
          <w:spacing w:val="2"/>
          <w:shd w:val="clear" w:color="auto" w:fill="FCFCFC"/>
        </w:rPr>
        <w:t>Perkembangan derajat kesehatan penduduk di wilayah Provinsi Papua menunjukkan perbaikan. Hasil Survey Demografi Kesehatan Indonesia (SDKI), kondisi angka kematian balita (AKB) di provinsi papua menunjukkan perbaikan dalam lima tahun (2005-2010), persentase angka kematian bayi pada tahun 2005 (33,90%) mengalami penurunan menjadi 28,8% pada tahun 2010. Namun jika dibandingkan dengan presentase rata-rata nasional AKB</w:t>
      </w:r>
      <w:r>
        <w:rPr>
          <w:rFonts w:ascii="Times New Roman" w:hAnsi="Times New Roman"/>
          <w:spacing w:val="2"/>
          <w:shd w:val="clear" w:color="auto" w:fill="FCFCFC"/>
        </w:rPr>
        <w:t xml:space="preserve"> </w:t>
      </w:r>
      <w:r w:rsidRPr="005841B6">
        <w:rPr>
          <w:rFonts w:ascii="Times New Roman" w:hAnsi="Times New Roman"/>
          <w:spacing w:val="2"/>
          <w:shd w:val="clear" w:color="auto" w:fill="FCFCFC"/>
        </w:rPr>
        <w:t>(25,5%), Papua masih relatif tinggi</w:t>
      </w:r>
      <w:r w:rsidRPr="00E961C4">
        <w:rPr>
          <w:rFonts w:ascii="Times New Roman" w:hAnsi="Times New Roman"/>
          <w:spacing w:val="2"/>
          <w:shd w:val="clear" w:color="auto" w:fill="FCFCFC"/>
        </w:rPr>
        <w:t xml:space="preserve"> </w:t>
      </w:r>
      <w:r w:rsidRPr="005841B6">
        <w:rPr>
          <w:rFonts w:ascii="Times New Roman" w:hAnsi="Times New Roman"/>
          <w:spacing w:val="2"/>
          <w:shd w:val="clear" w:color="auto" w:fill="FCFCFC"/>
        </w:rPr>
        <w:fldChar w:fldCharType="begin" w:fldLock="1"/>
      </w:r>
      <w:r w:rsidRPr="005841B6">
        <w:rPr>
          <w:rFonts w:ascii="Times New Roman" w:hAnsi="Times New Roman"/>
          <w:spacing w:val="2"/>
          <w:shd w:val="clear" w:color="auto" w:fill="FCFCFC"/>
        </w:rPr>
        <w:instrText>ADDIN CSL_CITATION {"citationItems":[{"id":"ITEM-1","itemData":{"author":[{"dropping-particle":"","family":"Bappenas RI","given":"","non-dropping-particle":"","parse-names":false,"suffix":""}],"id":"ITEM-1","issued":{"date-parts":[["2012"]]},"page":"1-14","title":"Profil Pembangunan Papua","type":"article-journal"},"uris":["http://www.mendeley.com/documents/?uuid=cb155906-15cf-477b-87ba-6cc1dbf96a33","http://www.mendeley.com/documents/?uuid=35e0220a-80a2-4dc7-8ea7-7d007a635789"]}],"mendeley":{"formattedCitation":"(Bappenas RI, 2012)","plainTextFormattedCitation":"(Bappenas RI, 2012)","previouslyFormattedCitation":"(Bappenas RI, 2012)"},"properties":{"noteIndex":0},"schema":"https://github.com/citation-style-language/schema/raw/master/csl-citation.json"}</w:instrText>
      </w:r>
      <w:r w:rsidRPr="005841B6">
        <w:rPr>
          <w:rFonts w:ascii="Times New Roman" w:hAnsi="Times New Roman"/>
          <w:spacing w:val="2"/>
          <w:shd w:val="clear" w:color="auto" w:fill="FCFCFC"/>
        </w:rPr>
        <w:fldChar w:fldCharType="separate"/>
      </w:r>
      <w:r w:rsidRPr="005841B6">
        <w:rPr>
          <w:rFonts w:ascii="Times New Roman" w:hAnsi="Times New Roman"/>
          <w:noProof/>
          <w:spacing w:val="2"/>
          <w:shd w:val="clear" w:color="auto" w:fill="FCFCFC"/>
        </w:rPr>
        <w:t>(Bappenas RI, 2012)</w:t>
      </w:r>
      <w:r w:rsidRPr="005841B6">
        <w:rPr>
          <w:rFonts w:ascii="Times New Roman" w:hAnsi="Times New Roman"/>
          <w:spacing w:val="2"/>
          <w:shd w:val="clear" w:color="auto" w:fill="FCFCFC"/>
        </w:rPr>
        <w:fldChar w:fldCharType="end"/>
      </w:r>
      <w:r w:rsidRPr="005841B6">
        <w:rPr>
          <w:rFonts w:ascii="Times New Roman" w:hAnsi="Times New Roman"/>
          <w:spacing w:val="2"/>
          <w:shd w:val="clear" w:color="auto" w:fill="FCFCFC"/>
        </w:rPr>
        <w:t>.</w:t>
      </w:r>
    </w:p>
    <w:p w:rsidR="00C010B2" w:rsidRPr="005841B6" w:rsidRDefault="00C010B2" w:rsidP="00C010B2">
      <w:pPr>
        <w:pStyle w:val="ListParagraph"/>
        <w:spacing w:after="0" w:line="240" w:lineRule="auto"/>
        <w:ind w:left="0" w:firstLine="284"/>
        <w:jc w:val="both"/>
        <w:rPr>
          <w:rFonts w:ascii="Times New Roman" w:hAnsi="Times New Roman"/>
        </w:rPr>
      </w:pPr>
      <w:r>
        <w:rPr>
          <w:rFonts w:ascii="Times New Roman" w:hAnsi="Times New Roman"/>
          <w:spacing w:val="2"/>
          <w:shd w:val="clear" w:color="auto" w:fill="FCFCFC"/>
        </w:rPr>
        <w:tab/>
      </w:r>
      <w:r w:rsidRPr="005841B6">
        <w:rPr>
          <w:rFonts w:ascii="Times New Roman" w:hAnsi="Times New Roman"/>
          <w:spacing w:val="2"/>
          <w:shd w:val="clear" w:color="auto" w:fill="FCFCFC"/>
        </w:rPr>
        <w:t xml:space="preserve">Kesenjangan status kesehatan di Provinsi Papua dengan wilayah lain di Indonesia terjadi karena masyarakat tidak mempunyai kesempatan yang sama untuk mengakses fasilitas kesehatan. Hal tersebut disebabkan karena kondisi geografis yang sulit dijangkau, sehingga masyarakat tidak dapat mengakses fasilitas layanan kesehatan disaat mereka membutuhkannya </w:t>
      </w:r>
      <w:r w:rsidRPr="005841B6">
        <w:rPr>
          <w:rFonts w:ascii="Times New Roman" w:hAnsi="Times New Roman"/>
          <w:spacing w:val="2"/>
          <w:shd w:val="clear" w:color="auto" w:fill="FCFCFC"/>
        </w:rPr>
        <w:fldChar w:fldCharType="begin" w:fldLock="1"/>
      </w:r>
      <w:r w:rsidRPr="005841B6">
        <w:rPr>
          <w:rFonts w:ascii="Times New Roman" w:hAnsi="Times New Roman"/>
          <w:spacing w:val="2"/>
          <w:shd w:val="clear" w:color="auto" w:fill="FCFCFC"/>
        </w:rPr>
        <w:instrText>ADDIN CSL_CITATION {"citationItems":[{"id":"ITEM-1","itemData":{"DOI":"10.1093/heapol/czr038","ISBN":"0268-1080","ISSN":"02681080","PMID":"21565939","abstract":"While World Health Organization member countries embraced the concept of universal coverage as early as 2005, few low-income countries have yet achieved the objective. This is mainly due to numerous barriers that hamper access to needed health services. In this paper we provide an overview of the various dimensions of barriers to access to health care in low-income countries (geographical access, availability, affordability and acceptability) and outline existing interventions designed to overcome these barriers. These barriers and consequent interventions are arranged in an analytical framework, which is then applied to two case studies from Cambodia. The aim is to illustrate the use of the framework in identifying the dimensions of access barriers that have been tackled by the interventions. The findings suggest that a combination of interventions is required to tackle specific access barriers but that their effectiveness can be influenced by contextual factors. It is also necessary to address demand-side and supply-side barriers concurrently. The framework can be used both to identify interventions that effectively address particular access barriers and to analyse why certain interventions fail to tackle specific barriers.","author":[{"dropping-particle":"","family":"Jacobs","given":"Bart","non-dropping-particle":"","parse-names":false,"suffix":""},{"dropping-particle":"","family":"Ir","given":"Por","non-dropping-particle":"","parse-names":false,"suffix":""},{"dropping-particle":"","family":"Bigdeli","given":"Maryam","non-dropping-particle":"","parse-names":false,"suffix":""},{"dropping-particle":"","family":"Annear","given":"Peter Leslie","non-dropping-particle":"","parse-names":false,"suffix":""},{"dropping-particle":"","family":"Damme","given":"Wim","non-dropping-particle":"Van","parse-names":false,"suffix":""}],"container-title":"Health Policy and Planning","id":"ITEM-1","issue":"4","issued":{"date-parts":[["2012"]]},"page":"288-300","title":"Addressing access barriers to health services: An analytical framework for selectingappropriate interventions in low-income Asian countries","type":"article-journal","volume":"27"},"uris":["http://www.mendeley.com/documents/?uuid=8080c804-3542-4709-baef-c10ba19870db","http://www.mendeley.com/documents/?uuid=3b4eb87b-0aed-40d6-9283-d9c9f4778d0c"]}],"mendeley":{"formattedCitation":"(Jacobs, Ir, Bigdeli, Annear, &amp; Van Damme, 2012)","manualFormatting":"(Jacobs et al, 2012)","plainTextFormattedCitation":"(Jacobs, Ir, Bigdeli, Annear, &amp; Van Damme, 2012)","previouslyFormattedCitation":"(Jacobs, Ir, Bigdeli, Annear, &amp; Van Damme, 2012)"},"properties":{"noteIndex":0},"schema":"https://github.com/citation-style-language/schema/raw/master/csl-citation.json"}</w:instrText>
      </w:r>
      <w:r w:rsidRPr="005841B6">
        <w:rPr>
          <w:rFonts w:ascii="Times New Roman" w:hAnsi="Times New Roman"/>
          <w:spacing w:val="2"/>
          <w:shd w:val="clear" w:color="auto" w:fill="FCFCFC"/>
        </w:rPr>
        <w:fldChar w:fldCharType="separate"/>
      </w:r>
      <w:r w:rsidRPr="005841B6">
        <w:rPr>
          <w:rFonts w:ascii="Times New Roman" w:hAnsi="Times New Roman"/>
          <w:noProof/>
          <w:spacing w:val="2"/>
          <w:shd w:val="clear" w:color="auto" w:fill="FCFCFC"/>
        </w:rPr>
        <w:t>(Jacobs et al, 2012)</w:t>
      </w:r>
      <w:r w:rsidRPr="005841B6">
        <w:rPr>
          <w:rFonts w:ascii="Times New Roman" w:hAnsi="Times New Roman"/>
          <w:spacing w:val="2"/>
          <w:shd w:val="clear" w:color="auto" w:fill="FCFCFC"/>
        </w:rPr>
        <w:fldChar w:fldCharType="end"/>
      </w:r>
      <w:r w:rsidRPr="005841B6">
        <w:rPr>
          <w:rFonts w:ascii="Times New Roman" w:hAnsi="Times New Roman"/>
          <w:spacing w:val="2"/>
          <w:shd w:val="clear" w:color="auto" w:fill="FCFCFC"/>
        </w:rPr>
        <w:t xml:space="preserve">. </w:t>
      </w:r>
    </w:p>
    <w:p w:rsidR="00F04A9E" w:rsidRPr="00F04A9E" w:rsidRDefault="00C010B2" w:rsidP="00F04A9E">
      <w:pPr>
        <w:pStyle w:val="ListParagraph"/>
        <w:spacing w:after="0" w:line="240" w:lineRule="auto"/>
        <w:ind w:left="0" w:firstLine="284"/>
        <w:jc w:val="both"/>
        <w:rPr>
          <w:rFonts w:ascii="Times New Roman" w:hAnsi="Times New Roman"/>
        </w:rPr>
      </w:pPr>
      <w:r w:rsidRPr="005841B6">
        <w:rPr>
          <w:rFonts w:ascii="Times New Roman" w:hAnsi="Times New Roman"/>
        </w:rPr>
        <w:t xml:space="preserve">Berdasarkan uraian di atas maka peneliti tertarik meneliti tentang </w:t>
      </w:r>
      <w:r>
        <w:rPr>
          <w:rFonts w:ascii="Times New Roman" w:hAnsi="Times New Roman"/>
        </w:rPr>
        <w:t xml:space="preserve">faktor-faktor yang berhubungan dengan </w:t>
      </w:r>
      <w:r w:rsidRPr="005841B6">
        <w:rPr>
          <w:rFonts w:ascii="Times New Roman" w:hAnsi="Times New Roman"/>
          <w:spacing w:val="2"/>
          <w:shd w:val="clear" w:color="auto" w:fill="FCFCFC"/>
          <w:lang w:val="id-ID"/>
        </w:rPr>
        <w:t>akses layanan kesehatan masyarakat adat di Kabupaten Jayapura</w:t>
      </w:r>
      <w:r w:rsidRPr="005841B6">
        <w:rPr>
          <w:rFonts w:ascii="Times New Roman" w:hAnsi="Times New Roman"/>
          <w:lang w:val="id-ID"/>
        </w:rPr>
        <w:t>.</w:t>
      </w:r>
      <w:r w:rsidRPr="005841B6">
        <w:rPr>
          <w:rFonts w:ascii="Times New Roman" w:hAnsi="Times New Roman"/>
        </w:rPr>
        <w:t xml:space="preserve"> </w:t>
      </w:r>
    </w:p>
    <w:p w:rsidR="00C010B2" w:rsidRDefault="00C010B2" w:rsidP="00C010B2">
      <w:pPr>
        <w:spacing w:after="0" w:line="240" w:lineRule="auto"/>
        <w:rPr>
          <w:rFonts w:ascii="Times New Roman" w:hAnsi="Times New Roman"/>
          <w:b/>
        </w:rPr>
      </w:pPr>
    </w:p>
    <w:p w:rsidR="00B33D35" w:rsidRDefault="00B33D35" w:rsidP="00C010B2">
      <w:pPr>
        <w:spacing w:after="0" w:line="240" w:lineRule="auto"/>
        <w:rPr>
          <w:rFonts w:ascii="Times New Roman" w:hAnsi="Times New Roman"/>
          <w:b/>
        </w:rPr>
      </w:pPr>
    </w:p>
    <w:p w:rsidR="00B33D35" w:rsidRDefault="00B33D35" w:rsidP="00C010B2">
      <w:pPr>
        <w:spacing w:after="0" w:line="240" w:lineRule="auto"/>
        <w:rPr>
          <w:rFonts w:ascii="Times New Roman" w:hAnsi="Times New Roman"/>
          <w:b/>
        </w:rPr>
      </w:pPr>
    </w:p>
    <w:p w:rsidR="00B33D35" w:rsidRDefault="00B33D35" w:rsidP="00C010B2">
      <w:pPr>
        <w:spacing w:after="0" w:line="240" w:lineRule="auto"/>
        <w:rPr>
          <w:rFonts w:ascii="Times New Roman" w:hAnsi="Times New Roman"/>
          <w:b/>
        </w:rPr>
      </w:pPr>
    </w:p>
    <w:p w:rsidR="00C010B2" w:rsidRPr="005841B6" w:rsidRDefault="00C010B2" w:rsidP="00C010B2">
      <w:pPr>
        <w:spacing w:after="0" w:line="240" w:lineRule="auto"/>
        <w:rPr>
          <w:rFonts w:ascii="Times New Roman" w:hAnsi="Times New Roman"/>
          <w:lang w:val="id-ID"/>
        </w:rPr>
      </w:pPr>
      <w:bookmarkStart w:id="1" w:name="_GoBack"/>
      <w:bookmarkEnd w:id="1"/>
      <w:r w:rsidRPr="005841B6">
        <w:rPr>
          <w:rFonts w:ascii="Times New Roman" w:hAnsi="Times New Roman"/>
          <w:b/>
        </w:rPr>
        <w:lastRenderedPageBreak/>
        <w:t>METODE PENELITIAN</w:t>
      </w:r>
    </w:p>
    <w:p w:rsidR="00C010B2" w:rsidRPr="005841B6" w:rsidRDefault="00C010B2" w:rsidP="00C010B2">
      <w:pPr>
        <w:pStyle w:val="NoSpacing"/>
        <w:ind w:firstLine="284"/>
        <w:jc w:val="both"/>
        <w:rPr>
          <w:rFonts w:ascii="Times New Roman" w:hAnsi="Times New Roman"/>
        </w:rPr>
      </w:pPr>
      <w:r w:rsidRPr="005841B6">
        <w:rPr>
          <w:rFonts w:ascii="Times New Roman" w:hAnsi="Times New Roman"/>
        </w:rPr>
        <w:t xml:space="preserve">Penelitian ini merupakan penelitian kuantitatif dengan pendekatan </w:t>
      </w:r>
      <w:r w:rsidRPr="005841B6">
        <w:rPr>
          <w:rFonts w:ascii="Times New Roman" w:hAnsi="Times New Roman"/>
          <w:i/>
        </w:rPr>
        <w:t>cross sectional</w:t>
      </w:r>
      <w:r w:rsidRPr="005841B6">
        <w:rPr>
          <w:rFonts w:ascii="Times New Roman" w:hAnsi="Times New Roman"/>
        </w:rPr>
        <w:t xml:space="preserve"> yaitu suatu pendekatan yang mempelajari dinamika korelasi </w:t>
      </w:r>
    </w:p>
    <w:p w:rsidR="00C010B2" w:rsidRPr="005841B6" w:rsidRDefault="00C010B2" w:rsidP="00C010B2">
      <w:pPr>
        <w:pStyle w:val="NoSpacing"/>
        <w:ind w:firstLine="284"/>
        <w:jc w:val="both"/>
        <w:rPr>
          <w:rFonts w:ascii="Times New Roman" w:hAnsi="Times New Roman"/>
          <w:lang w:val="en-ID"/>
        </w:rPr>
      </w:pPr>
      <w:r w:rsidRPr="005841B6">
        <w:rPr>
          <w:rFonts w:ascii="Times New Roman" w:hAnsi="Times New Roman"/>
        </w:rPr>
        <w:t>antara faktor-faktor dan efek, observasi atau pengumpulan data sekaligus (</w:t>
      </w:r>
      <w:r w:rsidRPr="005841B6">
        <w:rPr>
          <w:rFonts w:ascii="Times New Roman" w:hAnsi="Times New Roman"/>
          <w:i/>
        </w:rPr>
        <w:t>point time approch</w:t>
      </w:r>
      <w:r w:rsidRPr="005841B6">
        <w:rPr>
          <w:rFonts w:ascii="Times New Roman" w:hAnsi="Times New Roman"/>
        </w:rPr>
        <w:t xml:space="preserve">). Teknik pengambilan sampel dilakukan dengan menggunakan </w:t>
      </w:r>
      <w:r w:rsidRPr="005841B6">
        <w:rPr>
          <w:rFonts w:ascii="Times New Roman" w:hAnsi="Times New Roman"/>
          <w:i/>
          <w:iCs/>
        </w:rPr>
        <w:t>Purposive Sampling</w:t>
      </w:r>
      <w:r w:rsidRPr="005841B6">
        <w:rPr>
          <w:rFonts w:ascii="Times New Roman" w:hAnsi="Times New Roman"/>
        </w:rPr>
        <w:t>.</w:t>
      </w:r>
      <w:r w:rsidRPr="005841B6">
        <w:rPr>
          <w:rFonts w:ascii="Times New Roman" w:hAnsi="Times New Roman"/>
          <w:lang w:val="en-ID"/>
        </w:rPr>
        <w:t xml:space="preserve"> </w:t>
      </w:r>
      <w:r w:rsidRPr="005841B6">
        <w:rPr>
          <w:rFonts w:ascii="Times New Roman" w:hAnsi="Times New Roman"/>
        </w:rPr>
        <w:t xml:space="preserve">Penelitian ini dilakukan di Kabupaten Jayapura dengan besaran sampel 143 </w:t>
      </w:r>
      <w:r w:rsidRPr="005841B6">
        <w:rPr>
          <w:rFonts w:ascii="Times New Roman" w:hAnsi="Times New Roman"/>
          <w:lang w:val="en-ID"/>
        </w:rPr>
        <w:t>responden. Responden berada di</w:t>
      </w:r>
      <w:r>
        <w:rPr>
          <w:rFonts w:ascii="Times New Roman" w:hAnsi="Times New Roman"/>
          <w:lang w:val="en-ID"/>
        </w:rPr>
        <w:t xml:space="preserve"> wilayah kerja P</w:t>
      </w:r>
      <w:r w:rsidRPr="005841B6">
        <w:rPr>
          <w:rFonts w:ascii="Times New Roman" w:hAnsi="Times New Roman"/>
          <w:lang w:val="en-ID"/>
        </w:rPr>
        <w:t>uskesmas Harapan Baru dan Puskesmas Sentani yang mewakili wilayah desa dan perkotaan di Kabupaten Jayapura. Pengumpulan data dilakukan mulai Juni-Juli 2018</w:t>
      </w:r>
      <w:r w:rsidRPr="005841B6">
        <w:rPr>
          <w:rFonts w:ascii="Times New Roman" w:hAnsi="Times New Roman"/>
        </w:rPr>
        <w:t>. Setelah data dikumpu</w:t>
      </w:r>
      <w:r w:rsidRPr="005841B6">
        <w:rPr>
          <w:rFonts w:ascii="Times New Roman" w:hAnsi="Times New Roman"/>
          <w:lang w:val="en-ID"/>
        </w:rPr>
        <w:t>l</w:t>
      </w:r>
      <w:r w:rsidRPr="005841B6">
        <w:rPr>
          <w:rFonts w:ascii="Times New Roman" w:hAnsi="Times New Roman"/>
        </w:rPr>
        <w:t>kan kemudian diolah dan disajikan dalam bentuk tabulasi distribusi frekuensi, dan dipresentasikan. Pengolahan dan analisis data menggunakan STATA versi 12</w:t>
      </w:r>
    </w:p>
    <w:p w:rsidR="004C3DD4" w:rsidRDefault="004C3DD4"/>
    <w:p w:rsidR="00C010B2" w:rsidRPr="00F71FB9" w:rsidRDefault="00C010B2" w:rsidP="00C010B2">
      <w:pPr>
        <w:spacing w:after="0" w:line="240" w:lineRule="auto"/>
        <w:jc w:val="both"/>
        <w:rPr>
          <w:rFonts w:ascii="Times New Roman" w:hAnsi="Times New Roman"/>
          <w:b/>
          <w:sz w:val="20"/>
          <w:szCs w:val="20"/>
        </w:rPr>
      </w:pPr>
      <w:r w:rsidRPr="00F71FB9">
        <w:rPr>
          <w:rFonts w:ascii="Times New Roman" w:hAnsi="Times New Roman"/>
          <w:b/>
          <w:sz w:val="20"/>
          <w:szCs w:val="20"/>
        </w:rPr>
        <w:t>HASIL</w:t>
      </w:r>
    </w:p>
    <w:p w:rsidR="00C010B2" w:rsidRDefault="00C010B2" w:rsidP="00C010B2">
      <w:pPr>
        <w:pStyle w:val="ListParagraph"/>
        <w:numPr>
          <w:ilvl w:val="0"/>
          <w:numId w:val="1"/>
        </w:numPr>
        <w:spacing w:after="0" w:line="240" w:lineRule="auto"/>
        <w:ind w:left="284" w:hanging="284"/>
        <w:jc w:val="both"/>
        <w:rPr>
          <w:rFonts w:ascii="Times New Roman" w:hAnsi="Times New Roman"/>
          <w:b/>
          <w:sz w:val="20"/>
          <w:szCs w:val="20"/>
        </w:rPr>
      </w:pPr>
      <w:r w:rsidRPr="006146A6">
        <w:rPr>
          <w:rFonts w:ascii="Times New Roman" w:hAnsi="Times New Roman"/>
          <w:b/>
          <w:sz w:val="20"/>
          <w:szCs w:val="20"/>
        </w:rPr>
        <w:t xml:space="preserve">Karakteristik </w:t>
      </w:r>
      <w:r>
        <w:rPr>
          <w:rFonts w:ascii="Times New Roman" w:hAnsi="Times New Roman"/>
          <w:b/>
          <w:sz w:val="20"/>
          <w:szCs w:val="20"/>
        </w:rPr>
        <w:t>Responden</w:t>
      </w:r>
    </w:p>
    <w:p w:rsidR="00C010B2" w:rsidRDefault="00C010B2" w:rsidP="00C010B2">
      <w:pPr>
        <w:pStyle w:val="ListParagraph"/>
        <w:spacing w:after="0" w:line="240" w:lineRule="auto"/>
        <w:ind w:left="284"/>
        <w:jc w:val="both"/>
        <w:rPr>
          <w:rFonts w:ascii="Times New Roman" w:hAnsi="Times New Roman"/>
          <w:bCs/>
          <w:sz w:val="20"/>
          <w:szCs w:val="20"/>
        </w:rPr>
      </w:pPr>
      <w:r w:rsidRPr="003021B4">
        <w:rPr>
          <w:rFonts w:ascii="Times New Roman" w:hAnsi="Times New Roman"/>
          <w:bCs/>
          <w:sz w:val="20"/>
          <w:szCs w:val="20"/>
        </w:rPr>
        <w:t>Tabel 1.  Distribusi Frekuensi Variabel Penelitian Akses Layanan Kesehatan Masyarakat Adat di Kabupeten Jayapura Tahun 2018</w:t>
      </w:r>
    </w:p>
    <w:p w:rsidR="00C010B2" w:rsidRDefault="00C010B2" w:rsidP="00C010B2">
      <w:pPr>
        <w:pStyle w:val="ListParagraph"/>
        <w:spacing w:after="0" w:line="240" w:lineRule="auto"/>
        <w:ind w:left="284"/>
        <w:jc w:val="both"/>
        <w:rPr>
          <w:rFonts w:ascii="Times New Roman" w:hAnsi="Times New Roman"/>
          <w:bCs/>
          <w:sz w:val="20"/>
          <w:szCs w:val="20"/>
        </w:rPr>
      </w:pPr>
    </w:p>
    <w:tbl>
      <w:tblPr>
        <w:tblStyle w:val="PlainTable2"/>
        <w:tblW w:w="4279" w:type="dxa"/>
        <w:tblLook w:val="04A0" w:firstRow="1" w:lastRow="0" w:firstColumn="1" w:lastColumn="0" w:noHBand="0" w:noVBand="1"/>
      </w:tblPr>
      <w:tblGrid>
        <w:gridCol w:w="2410"/>
        <w:gridCol w:w="851"/>
        <w:gridCol w:w="1018"/>
      </w:tblGrid>
      <w:tr w:rsidR="00A71F41" w:rsidRPr="00C010B2" w:rsidTr="00A71F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C010B2" w:rsidRPr="00C010B2" w:rsidRDefault="00C010B2" w:rsidP="00C010B2">
            <w:pPr>
              <w:pStyle w:val="ListParagraph"/>
              <w:spacing w:after="0" w:line="240" w:lineRule="auto"/>
              <w:ind w:left="0"/>
              <w:jc w:val="center"/>
              <w:rPr>
                <w:rFonts w:ascii="Times New Roman" w:hAnsi="Times New Roman"/>
                <w:b w:val="0"/>
                <w:sz w:val="20"/>
                <w:szCs w:val="20"/>
              </w:rPr>
            </w:pPr>
            <w:r w:rsidRPr="00C010B2">
              <w:rPr>
                <w:rFonts w:ascii="Times New Roman" w:eastAsia="Times New Roman" w:hAnsi="Times New Roman"/>
                <w:color w:val="000000"/>
                <w:sz w:val="20"/>
                <w:szCs w:val="20"/>
              </w:rPr>
              <w:t>Variabel</w:t>
            </w:r>
          </w:p>
        </w:tc>
        <w:tc>
          <w:tcPr>
            <w:tcW w:w="851" w:type="dxa"/>
          </w:tcPr>
          <w:p w:rsidR="00C010B2" w:rsidRPr="00C010B2" w:rsidRDefault="00C010B2" w:rsidP="00C010B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C010B2">
              <w:rPr>
                <w:rFonts w:ascii="Times New Roman" w:hAnsi="Times New Roman"/>
                <w:b w:val="0"/>
                <w:sz w:val="20"/>
                <w:szCs w:val="20"/>
              </w:rPr>
              <w:t>n</w:t>
            </w:r>
          </w:p>
        </w:tc>
        <w:tc>
          <w:tcPr>
            <w:tcW w:w="1018" w:type="dxa"/>
          </w:tcPr>
          <w:p w:rsidR="00C010B2" w:rsidRPr="00C010B2" w:rsidRDefault="00C010B2" w:rsidP="00C010B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C010B2">
              <w:rPr>
                <w:rFonts w:ascii="Times New Roman" w:hAnsi="Times New Roman"/>
                <w:b w:val="0"/>
                <w:sz w:val="20"/>
                <w:szCs w:val="20"/>
              </w:rPr>
              <w:t>%</w:t>
            </w:r>
          </w:p>
        </w:tc>
      </w:tr>
      <w:tr w:rsidR="00C010B2" w:rsidRPr="00C010B2" w:rsidTr="00A71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C010B2" w:rsidRPr="00C010B2" w:rsidRDefault="00C010B2" w:rsidP="00C010B2">
            <w:pPr>
              <w:spacing w:after="0" w:line="240" w:lineRule="auto"/>
              <w:rPr>
                <w:rFonts w:ascii="Times New Roman" w:eastAsia="Times New Roman" w:hAnsi="Times New Roman"/>
                <w:b w:val="0"/>
                <w:color w:val="000000"/>
                <w:sz w:val="20"/>
                <w:szCs w:val="20"/>
              </w:rPr>
            </w:pPr>
            <w:r w:rsidRPr="00C010B2">
              <w:rPr>
                <w:rFonts w:ascii="Times New Roman" w:eastAsia="Times New Roman" w:hAnsi="Times New Roman"/>
                <w:b w:val="0"/>
                <w:color w:val="000000"/>
                <w:sz w:val="20"/>
                <w:szCs w:val="20"/>
              </w:rPr>
              <w:t>Akses Layanan</w:t>
            </w:r>
          </w:p>
          <w:p w:rsidR="00C010B2" w:rsidRPr="00C010B2" w:rsidRDefault="00C010B2" w:rsidP="00C010B2">
            <w:pPr>
              <w:spacing w:after="0" w:line="240" w:lineRule="auto"/>
              <w:ind w:left="318"/>
              <w:rPr>
                <w:rFonts w:ascii="Times New Roman" w:eastAsia="Times New Roman" w:hAnsi="Times New Roman"/>
                <w:b w:val="0"/>
                <w:color w:val="000000"/>
                <w:sz w:val="20"/>
                <w:szCs w:val="20"/>
              </w:rPr>
            </w:pPr>
            <w:r w:rsidRPr="00C010B2">
              <w:rPr>
                <w:rFonts w:ascii="Times New Roman" w:eastAsia="Times New Roman" w:hAnsi="Times New Roman"/>
                <w:b w:val="0"/>
                <w:color w:val="000000"/>
                <w:sz w:val="20"/>
                <w:szCs w:val="20"/>
              </w:rPr>
              <w:t xml:space="preserve">Ya </w:t>
            </w:r>
          </w:p>
          <w:p w:rsidR="00C010B2" w:rsidRDefault="00C010B2" w:rsidP="00C010B2">
            <w:pPr>
              <w:spacing w:after="0" w:line="240" w:lineRule="auto"/>
              <w:ind w:left="318"/>
              <w:rPr>
                <w:rFonts w:ascii="Times New Roman" w:eastAsia="Times New Roman" w:hAnsi="Times New Roman"/>
                <w:b w:val="0"/>
                <w:color w:val="000000"/>
                <w:sz w:val="20"/>
                <w:szCs w:val="20"/>
              </w:rPr>
            </w:pPr>
            <w:r w:rsidRPr="00C010B2">
              <w:rPr>
                <w:rFonts w:ascii="Times New Roman" w:eastAsia="Times New Roman" w:hAnsi="Times New Roman"/>
                <w:b w:val="0"/>
                <w:color w:val="000000"/>
                <w:sz w:val="20"/>
                <w:szCs w:val="20"/>
              </w:rPr>
              <w:t>Tidak</w:t>
            </w:r>
          </w:p>
          <w:p w:rsidR="00C010B2" w:rsidRDefault="00C010B2" w:rsidP="00C010B2">
            <w:pPr>
              <w:spacing w:after="0" w:line="240" w:lineRule="auto"/>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Jenis Kelamin</w:t>
            </w:r>
          </w:p>
          <w:p w:rsidR="00C010B2" w:rsidRDefault="00C010B2" w:rsidP="00A71F41">
            <w:pPr>
              <w:spacing w:after="0" w:line="240" w:lineRule="auto"/>
              <w:ind w:left="318"/>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Perempuan</w:t>
            </w:r>
          </w:p>
          <w:p w:rsidR="00C010B2" w:rsidRDefault="00C010B2" w:rsidP="00A71F41">
            <w:pPr>
              <w:spacing w:after="0" w:line="240" w:lineRule="auto"/>
              <w:ind w:left="318"/>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Laki-laki</w:t>
            </w:r>
          </w:p>
          <w:p w:rsidR="00C010B2" w:rsidRDefault="00C010B2" w:rsidP="00C010B2">
            <w:pPr>
              <w:spacing w:after="0" w:line="240" w:lineRule="auto"/>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Pendidikan</w:t>
            </w:r>
          </w:p>
          <w:p w:rsidR="00A71F41" w:rsidRDefault="00C010B2" w:rsidP="00A71F41">
            <w:pPr>
              <w:spacing w:after="0" w:line="240" w:lineRule="auto"/>
              <w:ind w:left="318"/>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 xml:space="preserve">Tinggi </w:t>
            </w:r>
          </w:p>
          <w:p w:rsidR="00C010B2" w:rsidRDefault="00C010B2" w:rsidP="00A71F41">
            <w:pPr>
              <w:spacing w:after="0" w:line="240" w:lineRule="auto"/>
              <w:ind w:left="318"/>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Rendah</w:t>
            </w:r>
          </w:p>
          <w:p w:rsidR="00C010B2" w:rsidRDefault="00C010B2" w:rsidP="00C010B2">
            <w:pPr>
              <w:spacing w:after="0" w:line="240" w:lineRule="auto"/>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Waktu Tempuh</w:t>
            </w:r>
          </w:p>
          <w:p w:rsidR="00C010B2"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≤30 Menit</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 30 Menit</w:t>
            </w:r>
          </w:p>
          <w:p w:rsidR="00737937" w:rsidRPr="00A71F41" w:rsidRDefault="00737937" w:rsidP="00C010B2">
            <w:pPr>
              <w:spacing w:after="0" w:line="240" w:lineRule="auto"/>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Jarak Tempuh</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 2 Km</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 2 Km</w:t>
            </w:r>
          </w:p>
          <w:p w:rsidR="00737937" w:rsidRPr="00A71F41" w:rsidRDefault="00737937" w:rsidP="00C010B2">
            <w:pPr>
              <w:spacing w:after="0" w:line="240" w:lineRule="auto"/>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Pendapatan</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 xml:space="preserve">Tinggi </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Rendah</w:t>
            </w:r>
          </w:p>
          <w:p w:rsidR="00737937" w:rsidRPr="00A71F41" w:rsidRDefault="00737937" w:rsidP="00C010B2">
            <w:pPr>
              <w:spacing w:after="0" w:line="240" w:lineRule="auto"/>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Status Parenthood</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Memiliki Anak</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Tidak Memiliki Anak</w:t>
            </w:r>
          </w:p>
          <w:p w:rsidR="00737937" w:rsidRPr="00A71F41" w:rsidRDefault="00737937" w:rsidP="00C010B2">
            <w:pPr>
              <w:spacing w:after="0" w:line="240" w:lineRule="auto"/>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Transportasi</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Pribadi</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Umum</w:t>
            </w:r>
          </w:p>
          <w:p w:rsidR="00737937" w:rsidRPr="00A71F41" w:rsidRDefault="00737937" w:rsidP="00C010B2">
            <w:pPr>
              <w:spacing w:after="0" w:line="240" w:lineRule="auto"/>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Zona Geografis</w:t>
            </w:r>
          </w:p>
          <w:p w:rsidR="00737937" w:rsidRPr="00A71F41" w:rsidRDefault="00737937" w:rsidP="00A71F41">
            <w:pPr>
              <w:spacing w:after="0" w:line="240" w:lineRule="auto"/>
              <w:ind w:left="318"/>
              <w:rPr>
                <w:rFonts w:ascii="Times New Roman" w:eastAsia="Times New Roman" w:hAnsi="Times New Roman"/>
                <w:b w:val="0"/>
                <w:color w:val="000000"/>
                <w:sz w:val="20"/>
                <w:szCs w:val="20"/>
              </w:rPr>
            </w:pPr>
            <w:r w:rsidRPr="00A71F41">
              <w:rPr>
                <w:rFonts w:ascii="Times New Roman" w:eastAsia="Times New Roman" w:hAnsi="Times New Roman"/>
                <w:b w:val="0"/>
                <w:color w:val="000000"/>
                <w:sz w:val="20"/>
                <w:szCs w:val="20"/>
              </w:rPr>
              <w:t>Kota</w:t>
            </w:r>
          </w:p>
          <w:p w:rsidR="00737937" w:rsidRPr="00C010B2" w:rsidRDefault="00737937" w:rsidP="00A71F41">
            <w:pPr>
              <w:spacing w:after="0" w:line="240" w:lineRule="auto"/>
              <w:ind w:left="318"/>
              <w:rPr>
                <w:rFonts w:ascii="Times New Roman" w:hAnsi="Times New Roman"/>
                <w:sz w:val="20"/>
                <w:szCs w:val="20"/>
              </w:rPr>
            </w:pPr>
            <w:r w:rsidRPr="00A71F41">
              <w:rPr>
                <w:rFonts w:ascii="Times New Roman" w:eastAsia="Times New Roman" w:hAnsi="Times New Roman"/>
                <w:b w:val="0"/>
                <w:color w:val="000000"/>
                <w:sz w:val="20"/>
                <w:szCs w:val="20"/>
              </w:rPr>
              <w:t>Desa</w:t>
            </w:r>
          </w:p>
        </w:tc>
        <w:tc>
          <w:tcPr>
            <w:tcW w:w="851" w:type="dxa"/>
          </w:tcPr>
          <w:p w:rsidR="00C010B2" w:rsidRDefault="00C010B2" w:rsidP="00C010B2">
            <w:pPr>
              <w:spacing w:after="0" w:line="240" w:lineRule="auto"/>
              <w:ind w:left="3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rPr>
            </w:pPr>
          </w:p>
          <w:p w:rsidR="00C010B2" w:rsidRPr="00C010B2" w:rsidRDefault="00C010B2" w:rsidP="00C010B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C010B2">
              <w:rPr>
                <w:rFonts w:ascii="Times New Roman" w:eastAsia="Times New Roman" w:hAnsi="Times New Roman"/>
                <w:color w:val="000000"/>
                <w:sz w:val="20"/>
                <w:szCs w:val="20"/>
              </w:rPr>
              <w:t xml:space="preserve">114 </w:t>
            </w:r>
          </w:p>
          <w:p w:rsidR="00C010B2" w:rsidRDefault="00C010B2" w:rsidP="00C01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C010B2">
              <w:rPr>
                <w:rFonts w:ascii="Times New Roman" w:eastAsia="Times New Roman" w:hAnsi="Times New Roman"/>
                <w:color w:val="000000"/>
                <w:sz w:val="20"/>
                <w:szCs w:val="20"/>
              </w:rPr>
              <w:t>29</w:t>
            </w:r>
          </w:p>
          <w:p w:rsidR="00C010B2" w:rsidRPr="00C010B2" w:rsidRDefault="00C010B2" w:rsidP="00C010B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p w:rsidR="00C010B2" w:rsidRDefault="00C010B2" w:rsidP="00C01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48</w:t>
            </w:r>
          </w:p>
          <w:p w:rsidR="00A71F41" w:rsidRPr="00C010B2"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43</w:t>
            </w:r>
          </w:p>
          <w:p w:rsidR="00A71F41" w:rsidRDefault="00A71F41" w:rsidP="00A71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p w:rsidR="00A71F41" w:rsidRPr="00C010B2"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85</w:t>
            </w:r>
          </w:p>
          <w:p w:rsidR="00A71F41" w:rsidRDefault="00A71F41" w:rsidP="00A71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58</w:t>
            </w:r>
          </w:p>
          <w:p w:rsidR="00A71F41" w:rsidRPr="00C010B2"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79</w:t>
            </w:r>
          </w:p>
          <w:p w:rsidR="00A71F41" w:rsidRDefault="00A71F41" w:rsidP="00A71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64</w:t>
            </w:r>
          </w:p>
          <w:p w:rsidR="00A71F41" w:rsidRPr="00C010B2"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84</w:t>
            </w:r>
          </w:p>
          <w:p w:rsidR="00A71F41" w:rsidRDefault="00A71F41" w:rsidP="00A71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59</w:t>
            </w:r>
          </w:p>
          <w:p w:rsidR="00A71F41" w:rsidRPr="00C010B2"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109</w:t>
            </w:r>
          </w:p>
          <w:p w:rsidR="00A71F41" w:rsidRDefault="00A71F41" w:rsidP="00A71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p w:rsidR="00A71F41" w:rsidRPr="00C010B2"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59</w:t>
            </w:r>
          </w:p>
          <w:p w:rsidR="00A71F41" w:rsidRDefault="00A71F41" w:rsidP="00A71F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84</w:t>
            </w:r>
          </w:p>
          <w:p w:rsidR="00A71F41"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75</w:t>
            </w:r>
          </w:p>
          <w:p w:rsidR="00A71F41" w:rsidRPr="00A71F41" w:rsidRDefault="00A71F41" w:rsidP="00A71F4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68</w:t>
            </w:r>
          </w:p>
        </w:tc>
        <w:tc>
          <w:tcPr>
            <w:tcW w:w="1018" w:type="dxa"/>
          </w:tcPr>
          <w:p w:rsidR="00C010B2" w:rsidRDefault="00C010B2" w:rsidP="00C010B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C010B2" w:rsidRDefault="00C010B2" w:rsidP="00C010B2">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79,72</w:t>
            </w:r>
          </w:p>
          <w:p w:rsidR="00C010B2" w:rsidRDefault="00C010B2" w:rsidP="00C010B2">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20,28</w:t>
            </w:r>
          </w:p>
          <w:p w:rsidR="00C010B2" w:rsidRDefault="00C010B2" w:rsidP="00C010B2">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C010B2" w:rsidRDefault="00C010B2" w:rsidP="00C010B2">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66,43</w:t>
            </w:r>
          </w:p>
          <w:p w:rsidR="00C010B2" w:rsidRDefault="00C010B2" w:rsidP="00C010B2">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33,57</w:t>
            </w:r>
          </w:p>
          <w:p w:rsidR="00C010B2" w:rsidRDefault="00C010B2" w:rsidP="00C010B2">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A71F41" w:rsidRPr="00C010B2"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39,07</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96,93</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A71F41" w:rsidRPr="00C010B2"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59,44</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40,56</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A71F41" w:rsidRPr="00C010B2"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55,24</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44,76</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A71F41" w:rsidRPr="00C010B2"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58,74</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41,26</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A71F41" w:rsidRPr="00C010B2"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75,72</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24,48</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A71F41" w:rsidRPr="00C010B2"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41,26</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58,24</w:t>
            </w: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p w:rsidR="00A71F41"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52,45</w:t>
            </w:r>
          </w:p>
          <w:p w:rsidR="00C010B2" w:rsidRPr="00C010B2" w:rsidRDefault="00A71F41" w:rsidP="00A71F41">
            <w:pPr>
              <w:spacing w:after="0" w:line="240" w:lineRule="auto"/>
              <w:ind w:left="3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47,55</w:t>
            </w:r>
          </w:p>
        </w:tc>
      </w:tr>
    </w:tbl>
    <w:p w:rsidR="00A71F41" w:rsidRDefault="00A71F41" w:rsidP="00A71F41">
      <w:pPr>
        <w:pStyle w:val="ListParagraph"/>
        <w:spacing w:after="0" w:line="240" w:lineRule="auto"/>
        <w:ind w:left="0" w:firstLine="283"/>
        <w:jc w:val="both"/>
        <w:rPr>
          <w:rFonts w:ascii="Times New Roman" w:hAnsi="Times New Roman"/>
        </w:rPr>
      </w:pPr>
      <w:r w:rsidRPr="00B238D5">
        <w:rPr>
          <w:rFonts w:ascii="Times New Roman" w:hAnsi="Times New Roman"/>
        </w:rPr>
        <w:t xml:space="preserve">Analisis univariat mendeskripsikan distribusi frekuensi untuk semua variabel penelitian yang terdiri dari akses layanan, jenis kelamin, pendidikan, waktu tempuh, jarak tempuh, pendapatan, </w:t>
      </w:r>
      <w:r w:rsidRPr="00B238D5">
        <w:rPr>
          <w:rFonts w:ascii="Times New Roman" w:eastAsia="Times New Roman" w:hAnsi="Times New Roman"/>
          <w:color w:val="000000"/>
          <w:szCs w:val="24"/>
        </w:rPr>
        <w:t>status parenthood</w:t>
      </w:r>
      <w:r w:rsidRPr="00B238D5">
        <w:rPr>
          <w:rFonts w:ascii="Times New Roman" w:hAnsi="Times New Roman"/>
        </w:rPr>
        <w:t>, transportasi, dan lokasi geografi</w:t>
      </w:r>
      <w:r>
        <w:rPr>
          <w:rFonts w:ascii="Times New Roman" w:hAnsi="Times New Roman"/>
        </w:rPr>
        <w:t>s.</w:t>
      </w:r>
    </w:p>
    <w:p w:rsidR="00A71F41" w:rsidRPr="00F70667" w:rsidRDefault="00A71F41" w:rsidP="00A71F41">
      <w:pPr>
        <w:pStyle w:val="ListParagraph"/>
        <w:spacing w:after="0" w:line="240" w:lineRule="auto"/>
        <w:ind w:left="0" w:firstLine="180"/>
        <w:jc w:val="both"/>
        <w:rPr>
          <w:rFonts w:ascii="Times New Roman" w:hAnsi="Times New Roman"/>
          <w:szCs w:val="20"/>
        </w:rPr>
      </w:pPr>
      <w:r>
        <w:rPr>
          <w:rFonts w:ascii="Times New Roman" w:hAnsi="Times New Roman"/>
        </w:rPr>
        <w:t xml:space="preserve">  </w:t>
      </w:r>
      <w:r w:rsidRPr="009E32D0">
        <w:rPr>
          <w:rFonts w:ascii="Times New Roman" w:hAnsi="Times New Roman"/>
          <w:szCs w:val="20"/>
        </w:rPr>
        <w:t xml:space="preserve">Tabel 1 menunjukkan bahwa akses layanan kesehatan di Kabupaten Jayapura mencapai angka 79,72% dan tidak mengakses layanan </w:t>
      </w:r>
      <w:r>
        <w:rPr>
          <w:rFonts w:ascii="Times New Roman" w:hAnsi="Times New Roman"/>
          <w:szCs w:val="20"/>
        </w:rPr>
        <w:t xml:space="preserve"> </w:t>
      </w:r>
      <w:r w:rsidRPr="000D6B25">
        <w:rPr>
          <w:rFonts w:ascii="Times New Roman" w:hAnsi="Times New Roman"/>
          <w:szCs w:val="20"/>
        </w:rPr>
        <w:t xml:space="preserve">kesehatan sebanyak 20,28%.  </w:t>
      </w:r>
      <w:r>
        <w:rPr>
          <w:rFonts w:ascii="Times New Roman" w:hAnsi="Times New Roman"/>
          <w:szCs w:val="20"/>
        </w:rPr>
        <w:t xml:space="preserve">          R</w:t>
      </w:r>
      <w:r w:rsidRPr="000D6B25">
        <w:rPr>
          <w:rFonts w:ascii="Times New Roman" w:hAnsi="Times New Roman"/>
          <w:szCs w:val="20"/>
        </w:rPr>
        <w:t xml:space="preserve">esponden berjenis kelamin perempuan terdapat sebanyak 66,43% dibanding laki-laki </w:t>
      </w:r>
      <w:r>
        <w:rPr>
          <w:rFonts w:ascii="Times New Roman" w:hAnsi="Times New Roman"/>
          <w:szCs w:val="20"/>
        </w:rPr>
        <w:t>sebanyak 33,57%, responden yang be</w:t>
      </w:r>
      <w:r w:rsidRPr="000D6B25">
        <w:rPr>
          <w:rFonts w:ascii="Times New Roman" w:hAnsi="Times New Roman"/>
          <w:szCs w:val="20"/>
        </w:rPr>
        <w:t>rpendidikan tinggi terdapat sebanyak 30,07% dibanding berpe</w:t>
      </w:r>
      <w:r>
        <w:rPr>
          <w:rFonts w:ascii="Times New Roman" w:hAnsi="Times New Roman"/>
          <w:szCs w:val="20"/>
        </w:rPr>
        <w:t xml:space="preserve">ndidikan rendah sebanyak 69,93%, </w:t>
      </w:r>
      <w:r w:rsidRPr="000D6B25">
        <w:rPr>
          <w:rFonts w:ascii="Times New Roman" w:hAnsi="Times New Roman"/>
          <w:szCs w:val="20"/>
        </w:rPr>
        <w:t>waktu tempuh responden ke fasilitas kesehatan kurang dari atau sama dengan 30 menit sebanyak 59,44% dibanding waktu tempuh di</w:t>
      </w:r>
      <w:r>
        <w:rPr>
          <w:rFonts w:ascii="Times New Roman" w:hAnsi="Times New Roman"/>
          <w:szCs w:val="20"/>
        </w:rPr>
        <w:t xml:space="preserve">atas 30 menit sebanyak  40,56%, </w:t>
      </w:r>
      <w:r w:rsidRPr="000D6B25">
        <w:rPr>
          <w:rFonts w:ascii="Times New Roman" w:hAnsi="Times New Roman"/>
          <w:szCs w:val="20"/>
        </w:rPr>
        <w:t>jarak tempat tinggal responden dengan fasilitas kesehatan kurang dari atau sama dengan dua kilometer terdapat sebanyak 55,42% dib</w:t>
      </w:r>
      <w:r>
        <w:rPr>
          <w:rFonts w:ascii="Times New Roman" w:hAnsi="Times New Roman"/>
          <w:szCs w:val="20"/>
        </w:rPr>
        <w:t xml:space="preserve">anding jarak diatas 2 kilometer, </w:t>
      </w:r>
      <w:r w:rsidRPr="000D6B25">
        <w:rPr>
          <w:rFonts w:ascii="Times New Roman" w:hAnsi="Times New Roman"/>
          <w:szCs w:val="20"/>
        </w:rPr>
        <w:t>responden yang memiliki anak terdapat sebanyak 75% dibanding tidak</w:t>
      </w:r>
      <w:r>
        <w:rPr>
          <w:rFonts w:ascii="Times New Roman" w:hAnsi="Times New Roman"/>
          <w:szCs w:val="20"/>
        </w:rPr>
        <w:t xml:space="preserve"> memiliki anak sebanyak 24,48%, </w:t>
      </w:r>
      <w:r w:rsidRPr="00F70667">
        <w:rPr>
          <w:rFonts w:ascii="Times New Roman" w:hAnsi="Times New Roman"/>
          <w:szCs w:val="20"/>
        </w:rPr>
        <w:t>responden yang menggunakan kendaran pribadi dalammengakses fasilitas kesehatan terdapat sebanyak 41,26% dibanding menggunakan kendaraan umum sebanyak 58,74%. Selain itu, responden yang tinggal di perkotaan terdapat sebanyak 52,45% dibanding tinggal di Desa sebanyak 47,55.</w:t>
      </w:r>
    </w:p>
    <w:p w:rsidR="00C010B2" w:rsidRDefault="00C010B2"/>
    <w:p w:rsidR="00A71F41" w:rsidRDefault="00A71F41" w:rsidP="00A71F41">
      <w:pPr>
        <w:pStyle w:val="ListParagraph"/>
        <w:numPr>
          <w:ilvl w:val="0"/>
          <w:numId w:val="1"/>
        </w:numPr>
        <w:spacing w:after="0" w:line="240" w:lineRule="auto"/>
        <w:ind w:left="180" w:hanging="218"/>
        <w:jc w:val="both"/>
        <w:rPr>
          <w:rFonts w:ascii="Times New Roman" w:hAnsi="Times New Roman"/>
          <w:b/>
          <w:sz w:val="20"/>
          <w:szCs w:val="20"/>
        </w:rPr>
      </w:pPr>
      <w:r>
        <w:rPr>
          <w:rFonts w:ascii="Times New Roman" w:hAnsi="Times New Roman"/>
          <w:b/>
          <w:sz w:val="20"/>
          <w:szCs w:val="20"/>
        </w:rPr>
        <w:t>Faktor yang Berhubungan dengan Akses Layanan Kesehatan Masyarakat Adat</w:t>
      </w:r>
    </w:p>
    <w:p w:rsidR="00A71F41" w:rsidRDefault="00A71F41" w:rsidP="00A71F41">
      <w:pPr>
        <w:spacing w:after="0" w:line="240" w:lineRule="auto"/>
        <w:ind w:firstLine="180"/>
        <w:jc w:val="both"/>
        <w:rPr>
          <w:rFonts w:ascii="Times New Roman" w:hAnsi="Times New Roman"/>
          <w:sz w:val="20"/>
          <w:szCs w:val="20"/>
        </w:rPr>
      </w:pPr>
      <w:r w:rsidRPr="00585570">
        <w:rPr>
          <w:rFonts w:ascii="Times New Roman" w:hAnsi="Times New Roman"/>
        </w:rPr>
        <w:t xml:space="preserve">Dalam analisis tabulasi silang dilakukan uji </w:t>
      </w:r>
      <w:r w:rsidRPr="00585570">
        <w:rPr>
          <w:rFonts w:ascii="Times New Roman" w:hAnsi="Times New Roman"/>
          <w:i/>
        </w:rPr>
        <w:t>chi-square</w:t>
      </w:r>
      <w:r w:rsidRPr="00585570">
        <w:rPr>
          <w:rFonts w:ascii="Times New Roman" w:hAnsi="Times New Roman"/>
        </w:rPr>
        <w:t xml:space="preserve"> (</w:t>
      </w:r>
      <m:oMath>
        <m:sSup>
          <m:sSupPr>
            <m:ctrlPr>
              <w:rPr>
                <w:rFonts w:ascii="Cambria Math" w:hAnsi="Cambria Math"/>
                <w:i/>
              </w:rPr>
            </m:ctrlPr>
          </m:sSupPr>
          <m:e>
            <m:r>
              <m:rPr>
                <m:sty m:val="p"/>
              </m:rPr>
              <w:rPr>
                <w:rFonts w:ascii="Cambria Math" w:hAnsi="Cambria Math"/>
              </w:rPr>
              <m:t>X</m:t>
            </m:r>
          </m:e>
          <m:sup>
            <m:r>
              <w:rPr>
                <w:rFonts w:ascii="Cambria Math" w:hAnsi="Cambria Math"/>
              </w:rPr>
              <m:t>2</m:t>
            </m:r>
          </m:sup>
        </m:sSup>
        <m:r>
          <w:rPr>
            <w:rFonts w:ascii="Cambria Math" w:hAnsi="Cambria Math"/>
          </w:rPr>
          <m:t xml:space="preserve">) </m:t>
        </m:r>
      </m:oMath>
      <w:r w:rsidRPr="00585570">
        <w:rPr>
          <w:rFonts w:ascii="Times New Roman" w:hAnsi="Times New Roman"/>
        </w:rPr>
        <w:t>dengan menyesuaikan data yang ada yaitu data kategorik</w:t>
      </w:r>
      <w:r w:rsidRPr="00A47007">
        <w:rPr>
          <w:rFonts w:ascii="Times New Roman" w:hAnsi="Times New Roman"/>
          <w:color w:val="000000"/>
        </w:rPr>
        <w:t xml:space="preserve">. </w:t>
      </w:r>
      <w:r w:rsidRPr="00585570">
        <w:rPr>
          <w:rFonts w:ascii="Times New Roman" w:hAnsi="Times New Roman"/>
          <w:szCs w:val="20"/>
        </w:rPr>
        <w:t xml:space="preserve">Hubungan antara variabel dependen dan variabel independen dianggap bermakna jika nilai p&lt;0,05 dengan </w:t>
      </w:r>
      <w:r w:rsidRPr="00585570">
        <w:rPr>
          <w:rFonts w:ascii="Times New Roman" w:hAnsi="Times New Roman"/>
          <w:i/>
          <w:szCs w:val="20"/>
        </w:rPr>
        <w:t>confident interval</w:t>
      </w:r>
      <w:r w:rsidRPr="00585570">
        <w:rPr>
          <w:rFonts w:ascii="Times New Roman" w:hAnsi="Times New Roman"/>
          <w:szCs w:val="20"/>
        </w:rPr>
        <w:t xml:space="preserve"> 95%</w:t>
      </w:r>
      <w:r>
        <w:rPr>
          <w:rFonts w:ascii="Times New Roman" w:hAnsi="Times New Roman"/>
          <w:sz w:val="20"/>
          <w:szCs w:val="20"/>
        </w:rPr>
        <w:t>.</w:t>
      </w:r>
    </w:p>
    <w:p w:rsidR="00A71F41" w:rsidRPr="00323EEC" w:rsidRDefault="00A71F41" w:rsidP="00A71F41">
      <w:pPr>
        <w:spacing w:after="0" w:line="240" w:lineRule="auto"/>
        <w:ind w:firstLine="180"/>
        <w:jc w:val="both"/>
        <w:rPr>
          <w:rFonts w:ascii="Times New Roman" w:hAnsi="Times New Roman"/>
          <w:color w:val="000000"/>
        </w:rPr>
      </w:pPr>
      <w:r w:rsidRPr="00585570">
        <w:rPr>
          <w:rFonts w:ascii="Times New Roman" w:hAnsi="Times New Roman"/>
        </w:rPr>
        <w:t xml:space="preserve">Tabel 2 menunjukkan analisis bivariat variabel jenis kelamin dengan akses layanan kesehatan menunjukkan </w:t>
      </w:r>
      <w:r w:rsidRPr="00585570">
        <w:rPr>
          <w:rFonts w:ascii="Times New Roman" w:hAnsi="Times New Roman"/>
          <w:i/>
        </w:rPr>
        <w:t xml:space="preserve">p value </w:t>
      </w:r>
      <w:r w:rsidRPr="00585570">
        <w:rPr>
          <w:rFonts w:ascii="Times New Roman" w:hAnsi="Times New Roman"/>
        </w:rPr>
        <w:t xml:space="preserve">= 0,0118 dan OR = 0,25  yang berarti bahwa terdapat hubungan secara statistik antara jenis kelamin dengan akses layanan kesehatan dimana responden berjenis kelamin perempuan lebih sering sering </w:t>
      </w:r>
      <w:r w:rsidRPr="00585570">
        <w:rPr>
          <w:rFonts w:ascii="Times New Roman" w:hAnsi="Times New Roman"/>
        </w:rPr>
        <w:lastRenderedPageBreak/>
        <w:t xml:space="preserve">mengakses layanan kesehatan dibanding laki-laki. </w:t>
      </w:r>
    </w:p>
    <w:p w:rsidR="00A71F41" w:rsidRDefault="00A71F41"/>
    <w:tbl>
      <w:tblPr>
        <w:tblpPr w:leftFromText="180" w:rightFromText="180" w:vertAnchor="text" w:horzAnchor="margin" w:tblpY="166"/>
        <w:tblW w:w="8790" w:type="dxa"/>
        <w:tblLook w:val="04A0" w:firstRow="1" w:lastRow="0" w:firstColumn="1" w:lastColumn="0" w:noHBand="0" w:noVBand="1"/>
      </w:tblPr>
      <w:tblGrid>
        <w:gridCol w:w="270"/>
        <w:gridCol w:w="1889"/>
        <w:gridCol w:w="674"/>
        <w:gridCol w:w="540"/>
        <w:gridCol w:w="677"/>
        <w:gridCol w:w="537"/>
        <w:gridCol w:w="810"/>
        <w:gridCol w:w="810"/>
        <w:gridCol w:w="944"/>
        <w:gridCol w:w="1639"/>
      </w:tblGrid>
      <w:tr w:rsidR="00276709" w:rsidRPr="003021B4" w:rsidTr="00276709">
        <w:trPr>
          <w:trHeight w:val="305"/>
        </w:trPr>
        <w:tc>
          <w:tcPr>
            <w:tcW w:w="8790" w:type="dxa"/>
            <w:gridSpan w:val="10"/>
            <w:tcBorders>
              <w:top w:val="nil"/>
              <w:left w:val="nil"/>
              <w:bottom w:val="nil"/>
              <w:right w:val="nil"/>
            </w:tcBorders>
            <w:shd w:val="clear" w:color="auto" w:fill="auto"/>
            <w:noWrap/>
            <w:vAlign w:val="center"/>
          </w:tcPr>
          <w:p w:rsidR="00276709" w:rsidRPr="003021B4" w:rsidRDefault="00276709" w:rsidP="00276709">
            <w:pPr>
              <w:spacing w:after="0" w:line="240" w:lineRule="auto"/>
              <w:jc w:val="both"/>
              <w:rPr>
                <w:rFonts w:ascii="Times New Roman" w:hAnsi="Times New Roman"/>
                <w:bCs/>
                <w:sz w:val="20"/>
                <w:szCs w:val="20"/>
              </w:rPr>
            </w:pPr>
            <w:r w:rsidRPr="00276709">
              <w:rPr>
                <w:rFonts w:ascii="Times New Roman" w:hAnsi="Times New Roman"/>
                <w:bCs/>
                <w:szCs w:val="20"/>
              </w:rPr>
              <w:t>Tabel 2. Analisis Bivariat Akses Layanan Kesehatan dengan Variabel Penelitian di Kabupaten Jayapura tahun 2018</w:t>
            </w:r>
          </w:p>
        </w:tc>
      </w:tr>
      <w:tr w:rsidR="00276709" w:rsidRPr="003021B4" w:rsidTr="00276709">
        <w:trPr>
          <w:trHeight w:val="197"/>
        </w:trPr>
        <w:tc>
          <w:tcPr>
            <w:tcW w:w="2159" w:type="dxa"/>
            <w:gridSpan w:val="2"/>
            <w:vMerge w:val="restart"/>
            <w:tcBorders>
              <w:top w:val="single" w:sz="8" w:space="0" w:color="auto"/>
              <w:left w:val="nil"/>
              <w:bottom w:val="single" w:sz="8" w:space="0" w:color="000000"/>
              <w:right w:val="nil"/>
            </w:tcBorders>
            <w:shd w:val="clear" w:color="auto" w:fill="auto"/>
            <w:noWrap/>
            <w:vAlign w:val="center"/>
            <w:hideMark/>
          </w:tcPr>
          <w:p w:rsidR="00276709" w:rsidRPr="00771A6E" w:rsidRDefault="00276709" w:rsidP="00276709">
            <w:pPr>
              <w:spacing w:after="0" w:line="240" w:lineRule="auto"/>
              <w:rPr>
                <w:rFonts w:ascii="Times New Roman" w:eastAsia="Times New Roman" w:hAnsi="Times New Roman"/>
                <w:color w:val="000000"/>
                <w:sz w:val="20"/>
                <w:szCs w:val="20"/>
              </w:rPr>
            </w:pPr>
            <w:r w:rsidRPr="00771A6E">
              <w:rPr>
                <w:rFonts w:ascii="Times New Roman" w:eastAsia="Times New Roman" w:hAnsi="Times New Roman"/>
                <w:color w:val="000000"/>
                <w:sz w:val="20"/>
                <w:szCs w:val="20"/>
              </w:rPr>
              <w:t>Variabel</w:t>
            </w:r>
          </w:p>
        </w:tc>
        <w:tc>
          <w:tcPr>
            <w:tcW w:w="674" w:type="dxa"/>
            <w:vMerge w:val="restart"/>
            <w:tcBorders>
              <w:top w:val="single" w:sz="8" w:space="0" w:color="auto"/>
              <w:left w:val="nil"/>
              <w:bottom w:val="single" w:sz="8" w:space="0" w:color="000000"/>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N</w:t>
            </w:r>
          </w:p>
        </w:tc>
        <w:tc>
          <w:tcPr>
            <w:tcW w:w="2564" w:type="dxa"/>
            <w:gridSpan w:val="4"/>
            <w:tcBorders>
              <w:top w:val="single" w:sz="8" w:space="0" w:color="auto"/>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Akses Layanan Kesehatan</w:t>
            </w:r>
          </w:p>
        </w:tc>
        <w:tc>
          <w:tcPr>
            <w:tcW w:w="810" w:type="dxa"/>
            <w:vMerge w:val="restart"/>
            <w:tcBorders>
              <w:top w:val="single" w:sz="8" w:space="0" w:color="auto"/>
              <w:left w:val="nil"/>
              <w:bottom w:val="single" w:sz="8" w:space="0" w:color="000000"/>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OR</w:t>
            </w:r>
          </w:p>
        </w:tc>
        <w:tc>
          <w:tcPr>
            <w:tcW w:w="944" w:type="dxa"/>
            <w:vMerge w:val="restart"/>
            <w:tcBorders>
              <w:top w:val="single" w:sz="8" w:space="0" w:color="auto"/>
              <w:left w:val="nil"/>
              <w:bottom w:val="single" w:sz="8" w:space="0" w:color="000000"/>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i/>
                <w:iCs/>
                <w:color w:val="000000"/>
                <w:sz w:val="20"/>
                <w:szCs w:val="20"/>
              </w:rPr>
            </w:pPr>
            <w:r w:rsidRPr="003021B4">
              <w:rPr>
                <w:rFonts w:ascii="Times New Roman" w:eastAsia="Times New Roman" w:hAnsi="Times New Roman"/>
                <w:i/>
                <w:iCs/>
                <w:color w:val="000000"/>
                <w:sz w:val="20"/>
                <w:szCs w:val="20"/>
              </w:rPr>
              <w:t>p value</w:t>
            </w:r>
          </w:p>
        </w:tc>
        <w:tc>
          <w:tcPr>
            <w:tcW w:w="1639" w:type="dxa"/>
            <w:vMerge w:val="restart"/>
            <w:tcBorders>
              <w:top w:val="single" w:sz="8" w:space="0" w:color="auto"/>
              <w:left w:val="nil"/>
              <w:bottom w:val="single" w:sz="8" w:space="0" w:color="000000"/>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CI 95 %</w:t>
            </w:r>
          </w:p>
        </w:tc>
      </w:tr>
      <w:tr w:rsidR="00276709" w:rsidRPr="003021B4" w:rsidTr="00276709">
        <w:trPr>
          <w:trHeight w:val="228"/>
        </w:trPr>
        <w:tc>
          <w:tcPr>
            <w:tcW w:w="2159" w:type="dxa"/>
            <w:gridSpan w:val="2"/>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b/>
                <w:bCs/>
                <w:color w:val="000000"/>
                <w:sz w:val="20"/>
                <w:szCs w:val="20"/>
              </w:rPr>
            </w:pPr>
          </w:p>
        </w:tc>
        <w:tc>
          <w:tcPr>
            <w:tcW w:w="674"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1217" w:type="dxa"/>
            <w:gridSpan w:val="2"/>
            <w:tcBorders>
              <w:top w:val="single" w:sz="8" w:space="0" w:color="auto"/>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Ya</w:t>
            </w:r>
          </w:p>
        </w:tc>
        <w:tc>
          <w:tcPr>
            <w:tcW w:w="1347" w:type="dxa"/>
            <w:gridSpan w:val="2"/>
            <w:tcBorders>
              <w:top w:val="single" w:sz="8" w:space="0" w:color="auto"/>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Tidak</w:t>
            </w:r>
          </w:p>
        </w:tc>
        <w:tc>
          <w:tcPr>
            <w:tcW w:w="810"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944"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i/>
                <w:iCs/>
                <w:color w:val="000000"/>
                <w:sz w:val="20"/>
                <w:szCs w:val="20"/>
              </w:rPr>
            </w:pPr>
          </w:p>
        </w:tc>
        <w:tc>
          <w:tcPr>
            <w:tcW w:w="1639"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r>
      <w:tr w:rsidR="00276709" w:rsidRPr="003021B4" w:rsidTr="00276709">
        <w:trPr>
          <w:trHeight w:val="232"/>
        </w:trPr>
        <w:tc>
          <w:tcPr>
            <w:tcW w:w="2159" w:type="dxa"/>
            <w:gridSpan w:val="2"/>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b/>
                <w:bCs/>
                <w:color w:val="000000"/>
                <w:sz w:val="20"/>
                <w:szCs w:val="20"/>
              </w:rPr>
            </w:pPr>
          </w:p>
        </w:tc>
        <w:tc>
          <w:tcPr>
            <w:tcW w:w="674"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N</w:t>
            </w:r>
          </w:p>
        </w:tc>
        <w:tc>
          <w:tcPr>
            <w:tcW w:w="677"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w:t>
            </w:r>
          </w:p>
        </w:tc>
        <w:tc>
          <w:tcPr>
            <w:tcW w:w="537"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n</w:t>
            </w:r>
          </w:p>
        </w:tc>
        <w:tc>
          <w:tcPr>
            <w:tcW w:w="810"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w:t>
            </w:r>
          </w:p>
        </w:tc>
        <w:tc>
          <w:tcPr>
            <w:tcW w:w="810"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944"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i/>
                <w:iCs/>
                <w:color w:val="000000"/>
                <w:sz w:val="20"/>
                <w:szCs w:val="20"/>
              </w:rPr>
            </w:pPr>
          </w:p>
        </w:tc>
        <w:tc>
          <w:tcPr>
            <w:tcW w:w="1639" w:type="dxa"/>
            <w:vMerge/>
            <w:tcBorders>
              <w:top w:val="single" w:sz="8" w:space="0" w:color="auto"/>
              <w:left w:val="nil"/>
              <w:bottom w:val="single" w:sz="8" w:space="0" w:color="000000"/>
              <w:right w:val="nil"/>
            </w:tcBorders>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r>
      <w:tr w:rsidR="00276709" w:rsidRPr="003021B4" w:rsidTr="00276709">
        <w:trPr>
          <w:trHeight w:val="235"/>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Jenis kelamin</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21"/>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Perempuan</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95</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70</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73,68</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25</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26,32</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52"/>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Laki-laki</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48</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44</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91,67</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4</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8,33</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0,25</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0,0118</w:t>
            </w: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0,08-0,89</w:t>
            </w:r>
          </w:p>
        </w:tc>
      </w:tr>
      <w:tr w:rsidR="00276709" w:rsidRPr="003021B4" w:rsidTr="00276709">
        <w:trPr>
          <w:trHeight w:val="196"/>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Pendidikan</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r>
      <w:tr w:rsidR="00276709" w:rsidRPr="003021B4" w:rsidTr="00276709">
        <w:trPr>
          <w:trHeight w:val="91"/>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Tinggi</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43</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39</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90,7</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4</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9,3</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r>
      <w:tr w:rsidR="00276709" w:rsidRPr="003021B4" w:rsidTr="00276709">
        <w:trPr>
          <w:trHeight w:val="107"/>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Rendah</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100</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75</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75,0</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25</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25,0</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3,25</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0,0329</w:t>
            </w: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1,03-10,23</w:t>
            </w:r>
          </w:p>
        </w:tc>
      </w:tr>
      <w:tr w:rsidR="00276709" w:rsidRPr="003021B4" w:rsidTr="00276709">
        <w:trPr>
          <w:trHeight w:val="138"/>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Waktu Tempuh</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69"/>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 30 menit</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85</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62</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72,94</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23</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27,06</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200"/>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&gt; 30 menit</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right"/>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58</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52</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89,66</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6</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10,34</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0,31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0,150</w:t>
            </w: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0,15-0,85</w:t>
            </w:r>
          </w:p>
        </w:tc>
      </w:tr>
      <w:tr w:rsidR="00276709" w:rsidRPr="003021B4" w:rsidTr="00276709">
        <w:trPr>
          <w:trHeight w:val="231"/>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Jarak Tempuh</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249"/>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 2 km</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79</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57</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72,15</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22</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27,85</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28"/>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&gt; 2 km</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64</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57</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89,06</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10,94</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0,32</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0,0127</w:t>
            </w: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0,12-0,82</w:t>
            </w:r>
          </w:p>
        </w:tc>
      </w:tr>
      <w:tr w:rsidR="00276709" w:rsidRPr="003021B4" w:rsidTr="00276709">
        <w:trPr>
          <w:trHeight w:val="146"/>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Pendapatan</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77"/>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Tinggi</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84</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63</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75</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21</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25</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94"/>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Rendah</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59</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51</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86,44</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13,56</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0,47</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0,0951</w:t>
            </w: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0,19-1,16</w:t>
            </w:r>
          </w:p>
        </w:tc>
      </w:tr>
      <w:tr w:rsidR="00276709" w:rsidRPr="003021B4" w:rsidTr="00276709">
        <w:trPr>
          <w:trHeight w:val="89"/>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Status parenthood</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01"/>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Memiliki anak</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108</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82</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75,93</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26</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24,07</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326"/>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Tidak memiliki anak</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35</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32</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91,43</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3</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8,57</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0,29</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0,0482</w:t>
            </w: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0,08-1,07</w:t>
            </w:r>
          </w:p>
        </w:tc>
      </w:tr>
      <w:tr w:rsidR="00276709" w:rsidRPr="003021B4" w:rsidTr="00276709">
        <w:trPr>
          <w:trHeight w:val="198"/>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Tranportasi</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229"/>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Pribadi</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59</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42</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71,19</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17</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28,81</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260"/>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Umum</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84</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72</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85,71</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12</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14,29</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0,41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0,034</w:t>
            </w: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0,18-0,96</w:t>
            </w:r>
          </w:p>
        </w:tc>
      </w:tr>
      <w:tr w:rsidR="00276709" w:rsidRPr="003021B4" w:rsidTr="00276709">
        <w:trPr>
          <w:trHeight w:val="127"/>
        </w:trPr>
        <w:tc>
          <w:tcPr>
            <w:tcW w:w="2159" w:type="dxa"/>
            <w:gridSpan w:val="2"/>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Zona Geografis</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58"/>
        </w:trPr>
        <w:tc>
          <w:tcPr>
            <w:tcW w:w="27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c>
          <w:tcPr>
            <w:tcW w:w="188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Kota</w:t>
            </w:r>
          </w:p>
        </w:tc>
        <w:tc>
          <w:tcPr>
            <w:tcW w:w="67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75</w:t>
            </w:r>
          </w:p>
        </w:tc>
        <w:tc>
          <w:tcPr>
            <w:tcW w:w="54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55</w:t>
            </w:r>
          </w:p>
        </w:tc>
        <w:tc>
          <w:tcPr>
            <w:tcW w:w="67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73,33</w:t>
            </w:r>
          </w:p>
        </w:tc>
        <w:tc>
          <w:tcPr>
            <w:tcW w:w="537"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20</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26,67</w:t>
            </w:r>
          </w:p>
        </w:tc>
        <w:tc>
          <w:tcPr>
            <w:tcW w:w="810"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w:t>
            </w:r>
          </w:p>
        </w:tc>
        <w:tc>
          <w:tcPr>
            <w:tcW w:w="944"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p>
        </w:tc>
        <w:tc>
          <w:tcPr>
            <w:tcW w:w="1639" w:type="dxa"/>
            <w:tcBorders>
              <w:top w:val="nil"/>
              <w:left w:val="nil"/>
              <w:bottom w:val="nil"/>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sz w:val="20"/>
                <w:szCs w:val="20"/>
              </w:rPr>
            </w:pPr>
          </w:p>
        </w:tc>
      </w:tr>
      <w:tr w:rsidR="00276709" w:rsidRPr="003021B4" w:rsidTr="00276709">
        <w:trPr>
          <w:trHeight w:val="190"/>
        </w:trPr>
        <w:tc>
          <w:tcPr>
            <w:tcW w:w="270"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 </w:t>
            </w:r>
          </w:p>
        </w:tc>
        <w:tc>
          <w:tcPr>
            <w:tcW w:w="1889"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Desa</w:t>
            </w:r>
          </w:p>
        </w:tc>
        <w:tc>
          <w:tcPr>
            <w:tcW w:w="674"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68</w:t>
            </w:r>
          </w:p>
        </w:tc>
        <w:tc>
          <w:tcPr>
            <w:tcW w:w="540"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59</w:t>
            </w:r>
          </w:p>
        </w:tc>
        <w:tc>
          <w:tcPr>
            <w:tcW w:w="677"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86,76</w:t>
            </w:r>
          </w:p>
        </w:tc>
        <w:tc>
          <w:tcPr>
            <w:tcW w:w="537"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9</w:t>
            </w:r>
          </w:p>
        </w:tc>
        <w:tc>
          <w:tcPr>
            <w:tcW w:w="810"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13,24</w:t>
            </w:r>
          </w:p>
        </w:tc>
        <w:tc>
          <w:tcPr>
            <w:tcW w:w="810"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0,41</w:t>
            </w:r>
          </w:p>
        </w:tc>
        <w:tc>
          <w:tcPr>
            <w:tcW w:w="944"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0,0468</w:t>
            </w:r>
          </w:p>
        </w:tc>
        <w:tc>
          <w:tcPr>
            <w:tcW w:w="1639" w:type="dxa"/>
            <w:tcBorders>
              <w:top w:val="nil"/>
              <w:left w:val="nil"/>
              <w:bottom w:val="single" w:sz="8" w:space="0" w:color="auto"/>
              <w:right w:val="nil"/>
            </w:tcBorders>
            <w:shd w:val="clear" w:color="auto" w:fill="auto"/>
            <w:noWrap/>
            <w:vAlign w:val="center"/>
            <w:hideMark/>
          </w:tcPr>
          <w:p w:rsidR="00276709" w:rsidRPr="003021B4" w:rsidRDefault="00276709" w:rsidP="00276709">
            <w:pPr>
              <w:spacing w:after="0" w:line="240" w:lineRule="auto"/>
              <w:jc w:val="center"/>
              <w:rPr>
                <w:rFonts w:ascii="Times New Roman" w:eastAsia="Times New Roman" w:hAnsi="Times New Roman"/>
                <w:color w:val="000000"/>
                <w:sz w:val="20"/>
                <w:szCs w:val="20"/>
              </w:rPr>
            </w:pPr>
            <w:r w:rsidRPr="003021B4">
              <w:rPr>
                <w:rFonts w:ascii="Times New Roman" w:eastAsia="Times New Roman" w:hAnsi="Times New Roman"/>
                <w:color w:val="000000"/>
                <w:sz w:val="20"/>
                <w:szCs w:val="20"/>
              </w:rPr>
              <w:t>0,17-1,02</w:t>
            </w:r>
          </w:p>
        </w:tc>
      </w:tr>
    </w:tbl>
    <w:p w:rsidR="00A71F41" w:rsidRDefault="00A71F41"/>
    <w:p w:rsidR="00276709" w:rsidRDefault="00276709">
      <w:pPr>
        <w:sectPr w:rsidR="00276709" w:rsidSect="00276709">
          <w:type w:val="continuous"/>
          <w:pgSz w:w="12240" w:h="15840"/>
          <w:pgMar w:top="1440" w:right="1440" w:bottom="1440" w:left="1440" w:header="708" w:footer="708" w:gutter="0"/>
          <w:cols w:num="2" w:space="709"/>
          <w:docGrid w:linePitch="360"/>
        </w:sectPr>
      </w:pPr>
    </w:p>
    <w:p w:rsidR="00276709" w:rsidRDefault="00276709">
      <w:pPr>
        <w:rPr>
          <w:rFonts w:ascii="Times New Roman" w:eastAsia="Times New Roman" w:hAnsi="Times New Roman"/>
          <w:iCs/>
          <w:sz w:val="20"/>
          <w:szCs w:val="20"/>
        </w:rPr>
      </w:pPr>
      <w:r w:rsidRPr="004D1CAF">
        <w:rPr>
          <w:rFonts w:ascii="Times New Roman" w:eastAsia="Times New Roman" w:hAnsi="Times New Roman"/>
          <w:iCs/>
          <w:sz w:val="20"/>
          <w:szCs w:val="20"/>
        </w:rPr>
        <w:t>Sumber: Data Primer, 2018</w:t>
      </w:r>
    </w:p>
    <w:p w:rsidR="00276709" w:rsidRPr="00585570" w:rsidRDefault="00276709" w:rsidP="00276709">
      <w:pPr>
        <w:pStyle w:val="ListParagraph"/>
        <w:spacing w:after="0" w:line="240" w:lineRule="auto"/>
        <w:ind w:left="0" w:firstLine="567"/>
        <w:jc w:val="both"/>
        <w:rPr>
          <w:rFonts w:ascii="Times New Roman" w:hAnsi="Times New Roman"/>
        </w:rPr>
      </w:pPr>
      <w:r w:rsidRPr="00585570">
        <w:rPr>
          <w:rFonts w:ascii="Times New Roman" w:hAnsi="Times New Roman"/>
        </w:rPr>
        <w:t xml:space="preserve">Analisis bivariat variabel pendidikan dengan akses layanan kesehatan menunjukkan </w:t>
      </w:r>
      <w:r w:rsidRPr="00585570">
        <w:rPr>
          <w:rFonts w:ascii="Times New Roman" w:hAnsi="Times New Roman"/>
          <w:i/>
        </w:rPr>
        <w:t xml:space="preserve">p value </w:t>
      </w:r>
      <w:r w:rsidRPr="00585570">
        <w:rPr>
          <w:rFonts w:ascii="Times New Roman" w:hAnsi="Times New Roman"/>
        </w:rPr>
        <w:t>= 0,0329 dan OR = 3,25  yang berarti bahwa terdapat hubungan secara statistik antara pendidikan tdengan akses layanan kesehatan dimana responden yang berpendidikan rendah lebih sering mengakses layanan kesehatan dibanding responden yang berpendidikan tinggi.</w:t>
      </w:r>
    </w:p>
    <w:p w:rsidR="00276709" w:rsidRDefault="00276709" w:rsidP="00276709">
      <w:pPr>
        <w:pStyle w:val="ListParagraph"/>
        <w:spacing w:after="0" w:line="240" w:lineRule="auto"/>
        <w:ind w:left="0" w:firstLine="567"/>
        <w:jc w:val="both"/>
        <w:rPr>
          <w:rFonts w:ascii="Times New Roman" w:hAnsi="Times New Roman"/>
        </w:rPr>
      </w:pPr>
      <w:r w:rsidRPr="00585570">
        <w:rPr>
          <w:rFonts w:ascii="Times New Roman" w:hAnsi="Times New Roman"/>
        </w:rPr>
        <w:t xml:space="preserve">Analisis bivariat variabel waktu tempuh dengan akses layanan kesehatan menunjukkan </w:t>
      </w:r>
      <w:r w:rsidRPr="00585570">
        <w:rPr>
          <w:rFonts w:ascii="Times New Roman" w:hAnsi="Times New Roman"/>
          <w:i/>
        </w:rPr>
        <w:t xml:space="preserve">p value </w:t>
      </w:r>
      <w:r w:rsidRPr="00585570">
        <w:rPr>
          <w:rFonts w:ascii="Times New Roman" w:hAnsi="Times New Roman"/>
        </w:rPr>
        <w:t>= 0,1509 dan OR = 0,31  yang berarti bahwa tidak terdapat hubungan secara statistik antara waktu tempuh dengan akses layanan kesehatan dimana waktu tempuh fasilitas kesehatan kurang dari atau sama dengan 30 menit lebi</w:t>
      </w:r>
      <w:r>
        <w:rPr>
          <w:rFonts w:ascii="Times New Roman" w:hAnsi="Times New Roman"/>
        </w:rPr>
        <w:t xml:space="preserve">H </w:t>
      </w:r>
      <w:r w:rsidRPr="00585570">
        <w:rPr>
          <w:rFonts w:ascii="Times New Roman" w:hAnsi="Times New Roman"/>
        </w:rPr>
        <w:t>sering mengakses layanan kesehatan dibanding waktu tempuh diatas 30 menit.</w:t>
      </w:r>
    </w:p>
    <w:p w:rsidR="00276709" w:rsidRDefault="00276709" w:rsidP="00276709">
      <w:pPr>
        <w:pStyle w:val="ListParagraph"/>
        <w:spacing w:after="0" w:line="240" w:lineRule="auto"/>
        <w:ind w:left="0" w:firstLine="426"/>
        <w:jc w:val="both"/>
        <w:rPr>
          <w:rFonts w:ascii="Times New Roman" w:hAnsi="Times New Roman"/>
        </w:rPr>
      </w:pPr>
      <w:r w:rsidRPr="00585570">
        <w:rPr>
          <w:rFonts w:ascii="Times New Roman" w:hAnsi="Times New Roman"/>
        </w:rPr>
        <w:t xml:space="preserve">Analisis bivariat antara variable jarak tempuh dengan akses layanan kesehatan </w:t>
      </w:r>
      <w:r w:rsidRPr="00585570">
        <w:rPr>
          <w:rFonts w:ascii="Times New Roman" w:hAnsi="Times New Roman"/>
        </w:rPr>
        <w:t xml:space="preserve">menunjukkan </w:t>
      </w:r>
      <w:r w:rsidRPr="00585570">
        <w:rPr>
          <w:rFonts w:ascii="Times New Roman" w:hAnsi="Times New Roman"/>
          <w:i/>
        </w:rPr>
        <w:t>p value</w:t>
      </w:r>
      <w:r w:rsidRPr="00585570">
        <w:rPr>
          <w:rFonts w:ascii="Times New Roman" w:hAnsi="Times New Roman"/>
        </w:rPr>
        <w:t xml:space="preserve"> = 0,0127 dengan OR = 0,32 yang berarti bahwa terdapat hubungan yang </w:t>
      </w:r>
    </w:p>
    <w:p w:rsidR="00276709" w:rsidRDefault="00276709" w:rsidP="00276709">
      <w:pPr>
        <w:pStyle w:val="ListParagraph"/>
        <w:spacing w:after="0" w:line="240" w:lineRule="auto"/>
        <w:ind w:left="0" w:firstLine="426"/>
        <w:jc w:val="both"/>
        <w:rPr>
          <w:rFonts w:ascii="Times New Roman" w:hAnsi="Times New Roman"/>
        </w:rPr>
      </w:pPr>
    </w:p>
    <w:p w:rsidR="00276709" w:rsidRDefault="00276709" w:rsidP="00276709">
      <w:pPr>
        <w:pStyle w:val="ListParagraph"/>
        <w:spacing w:after="0" w:line="240" w:lineRule="auto"/>
        <w:ind w:left="0" w:firstLine="426"/>
        <w:jc w:val="both"/>
        <w:rPr>
          <w:rFonts w:ascii="Times New Roman" w:hAnsi="Times New Roman"/>
        </w:rPr>
      </w:pPr>
    </w:p>
    <w:p w:rsidR="00276709" w:rsidRPr="00585570" w:rsidRDefault="00276709" w:rsidP="00276709">
      <w:pPr>
        <w:pStyle w:val="ListParagraph"/>
        <w:spacing w:after="0" w:line="240" w:lineRule="auto"/>
        <w:ind w:left="0"/>
        <w:jc w:val="both"/>
        <w:rPr>
          <w:rFonts w:ascii="Times New Roman" w:hAnsi="Times New Roman"/>
        </w:rPr>
      </w:pPr>
      <w:r w:rsidRPr="00585570">
        <w:rPr>
          <w:rFonts w:ascii="Times New Roman" w:hAnsi="Times New Roman"/>
        </w:rPr>
        <w:t>bermakna secara statistik antara jarak tempuh dengan akses layanan kesehatan dimana jarak tempuh kurang dari atau sama dengan dua kilomter lebih sering mengakses layanan kesehatan dibanding jarak tempuh</w:t>
      </w:r>
      <w:r>
        <w:rPr>
          <w:rFonts w:ascii="Times New Roman" w:hAnsi="Times New Roman"/>
        </w:rPr>
        <w:t xml:space="preserve">. </w:t>
      </w:r>
      <w:r w:rsidRPr="00585570">
        <w:rPr>
          <w:rFonts w:ascii="Times New Roman" w:hAnsi="Times New Roman"/>
        </w:rPr>
        <w:t xml:space="preserve">Analisis bivariat antara variable pendapatan dengan akses layanan kesehatan menunjukkan </w:t>
      </w:r>
      <w:r w:rsidRPr="00585570">
        <w:rPr>
          <w:rFonts w:ascii="Times New Roman" w:hAnsi="Times New Roman"/>
          <w:i/>
        </w:rPr>
        <w:t>p value</w:t>
      </w:r>
      <w:r w:rsidRPr="00585570">
        <w:rPr>
          <w:rFonts w:ascii="Times New Roman" w:hAnsi="Times New Roman"/>
        </w:rPr>
        <w:t xml:space="preserve"> = 0,0951 dengan OR =</w:t>
      </w:r>
      <w:r>
        <w:rPr>
          <w:rFonts w:ascii="Times New Roman" w:hAnsi="Times New Roman"/>
        </w:rPr>
        <w:t xml:space="preserve"> </w:t>
      </w:r>
      <w:r w:rsidRPr="00585570">
        <w:rPr>
          <w:rFonts w:ascii="Times New Roman" w:hAnsi="Times New Roman"/>
        </w:rPr>
        <w:t>0,47 yang berarti bahwa tidak terdapat hubungan yang bermakna secara statistik antara pendapatan dengan akses layanan kesehatan dimana responden berpendapatan tinggi lebih sering mengakses layanan kesehatan dibanding responden berpendapatan rendah</w:t>
      </w:r>
      <w:r>
        <w:rPr>
          <w:rFonts w:ascii="Times New Roman" w:hAnsi="Times New Roman"/>
        </w:rPr>
        <w:t>.</w:t>
      </w:r>
    </w:p>
    <w:p w:rsidR="00276709" w:rsidRDefault="00276709" w:rsidP="00276709">
      <w:pPr>
        <w:pStyle w:val="ListParagraph"/>
        <w:spacing w:after="0" w:line="240" w:lineRule="auto"/>
        <w:ind w:left="-90" w:firstLine="567"/>
        <w:jc w:val="both"/>
        <w:rPr>
          <w:rFonts w:ascii="Times New Roman" w:hAnsi="Times New Roman"/>
        </w:rPr>
      </w:pPr>
      <w:r w:rsidRPr="00585570">
        <w:rPr>
          <w:rFonts w:ascii="Times New Roman" w:hAnsi="Times New Roman"/>
        </w:rPr>
        <w:t xml:space="preserve">Analisis bivariat antara variable status parenthood dengan akses layanan kesehatan menunjukkan </w:t>
      </w:r>
      <w:r w:rsidRPr="00585570">
        <w:rPr>
          <w:rFonts w:ascii="Times New Roman" w:hAnsi="Times New Roman"/>
          <w:i/>
        </w:rPr>
        <w:t>p value</w:t>
      </w:r>
      <w:r w:rsidRPr="00585570">
        <w:rPr>
          <w:rFonts w:ascii="Times New Roman" w:hAnsi="Times New Roman"/>
        </w:rPr>
        <w:t xml:space="preserve"> = 0,0482 dengan OR = 0,29 yang berarti bahwa terdapat hubungan yang </w:t>
      </w:r>
      <w:r w:rsidRPr="00585570">
        <w:rPr>
          <w:rFonts w:ascii="Times New Roman" w:hAnsi="Times New Roman"/>
        </w:rPr>
        <w:lastRenderedPageBreak/>
        <w:t>bermakna secara statistik antara status parenthood dengan akses layanan kesehatan dimana responden yang memiliki anak lebih sering mengakses layanan kesehatan dibanding tidak memiliki anak.</w:t>
      </w:r>
    </w:p>
    <w:p w:rsidR="00276709" w:rsidRDefault="00276709" w:rsidP="00276709">
      <w:pPr>
        <w:pStyle w:val="ListParagraph"/>
        <w:spacing w:after="0" w:line="240" w:lineRule="auto"/>
        <w:ind w:left="0" w:firstLine="426"/>
        <w:jc w:val="both"/>
        <w:rPr>
          <w:rFonts w:ascii="Times New Roman" w:hAnsi="Times New Roman"/>
        </w:rPr>
      </w:pPr>
      <w:r w:rsidRPr="00CF3169">
        <w:rPr>
          <w:rFonts w:ascii="Times New Roman" w:hAnsi="Times New Roman"/>
        </w:rPr>
        <w:t xml:space="preserve">Analisis bivariat antara variable transportasi dengan akses layanan kesehatan menunjukkan </w:t>
      </w:r>
      <w:r w:rsidRPr="00CF3169">
        <w:rPr>
          <w:rFonts w:ascii="Times New Roman" w:hAnsi="Times New Roman"/>
          <w:i/>
        </w:rPr>
        <w:t>p value</w:t>
      </w:r>
      <w:r w:rsidRPr="00CF3169">
        <w:rPr>
          <w:rFonts w:ascii="Times New Roman" w:hAnsi="Times New Roman"/>
        </w:rPr>
        <w:t xml:space="preserve"> = 0,0341 dengan OR = 0,41 yang berarti bahwa terdapat hubungan yang bermakna secara statistik antara transportasi dengan akses layanan kesehatan dimana responden yang menggunakan kendaraan pribadi sering mengakses layanan kesehatan dibanding menggunakan kendaraan umum. Analisis bivariat antara variable zona geografis dengan akses layanan kesehatan menunjukkan </w:t>
      </w:r>
      <w:r w:rsidRPr="00CF3169">
        <w:rPr>
          <w:rFonts w:ascii="Times New Roman" w:hAnsi="Times New Roman"/>
          <w:i/>
        </w:rPr>
        <w:t>p value</w:t>
      </w:r>
      <w:r w:rsidRPr="00CF3169">
        <w:rPr>
          <w:rFonts w:ascii="Times New Roman" w:hAnsi="Times New Roman"/>
        </w:rPr>
        <w:t xml:space="preserve"> = 0,0468 dengan OR = 0,41 yang berarti bahwa terdapat hubungan yang bermakna secara statistik antara zona geografis dengan akses layanan kesehatan</w:t>
      </w:r>
      <w:r>
        <w:rPr>
          <w:rFonts w:ascii="Times New Roman" w:hAnsi="Times New Roman"/>
        </w:rPr>
        <w:t xml:space="preserve"> </w:t>
      </w:r>
      <w:r w:rsidRPr="00CF3169">
        <w:rPr>
          <w:rFonts w:ascii="Times New Roman" w:hAnsi="Times New Roman"/>
        </w:rPr>
        <w:t xml:space="preserve">dimana responden yang tinggal di kota lebih sering mengakses layanan kesehatan dibanding responden yang tinggal di desa. </w:t>
      </w:r>
    </w:p>
    <w:p w:rsidR="00276709" w:rsidRDefault="00276709" w:rsidP="00276709">
      <w:pPr>
        <w:pStyle w:val="ListParagraph"/>
        <w:spacing w:after="0" w:line="240" w:lineRule="auto"/>
        <w:ind w:left="426" w:firstLine="567"/>
        <w:jc w:val="both"/>
        <w:rPr>
          <w:rFonts w:ascii="Times New Roman" w:hAnsi="Times New Roman"/>
        </w:rPr>
      </w:pPr>
    </w:p>
    <w:p w:rsidR="00276709" w:rsidRPr="000861EB" w:rsidRDefault="00276709" w:rsidP="00276709">
      <w:pPr>
        <w:pStyle w:val="ListParagraph"/>
        <w:numPr>
          <w:ilvl w:val="0"/>
          <w:numId w:val="1"/>
        </w:numPr>
        <w:spacing w:after="0" w:line="240" w:lineRule="auto"/>
        <w:ind w:left="284" w:hanging="284"/>
        <w:jc w:val="both"/>
        <w:rPr>
          <w:rFonts w:ascii="Times New Roman" w:hAnsi="Times New Roman"/>
          <w:b/>
        </w:rPr>
      </w:pPr>
      <w:r w:rsidRPr="000861EB">
        <w:rPr>
          <w:rFonts w:ascii="Times New Roman" w:hAnsi="Times New Roman"/>
          <w:b/>
        </w:rPr>
        <w:t>Faktor Yang Bepengaruh Terhadap Akses Layanan Kesehatan Masyarakat Adat</w:t>
      </w:r>
    </w:p>
    <w:p w:rsidR="00276709" w:rsidRDefault="00276709" w:rsidP="00276709">
      <w:pPr>
        <w:pStyle w:val="ListParagraph"/>
        <w:spacing w:after="0" w:line="240" w:lineRule="auto"/>
        <w:ind w:left="0" w:firstLine="283"/>
        <w:jc w:val="both"/>
        <w:rPr>
          <w:rFonts w:ascii="Times New Roman" w:hAnsi="Times New Roman"/>
        </w:rPr>
      </w:pPr>
      <w:r w:rsidRPr="000861EB">
        <w:rPr>
          <w:rFonts w:ascii="Times New Roman" w:hAnsi="Times New Roman"/>
        </w:rPr>
        <w:t xml:space="preserve">Analisis multivariat dilakukan untuk menilai pengaruh variabel independen yang terbukti secara uji bivariat berhubungan dengan akses layanan kesehatan. Variabel tersebut meliputi jenis kelamin, waktu tempuh, jarak tempuh, </w:t>
      </w:r>
      <w:r w:rsidRPr="000861EB">
        <w:rPr>
          <w:rFonts w:ascii="Times New Roman" w:eastAsia="Times New Roman" w:hAnsi="Times New Roman"/>
          <w:color w:val="000000"/>
        </w:rPr>
        <w:t>status parenthood</w:t>
      </w:r>
      <w:r w:rsidRPr="000861EB">
        <w:rPr>
          <w:rFonts w:ascii="Times New Roman" w:hAnsi="Times New Roman"/>
        </w:rPr>
        <w:t>, transportasi, dan lokasi geografis. Uji analisis dilakukan menggunakan analisis regresi logistik</w:t>
      </w:r>
    </w:p>
    <w:p w:rsidR="00276709" w:rsidRDefault="00276709" w:rsidP="00276709">
      <w:pPr>
        <w:pStyle w:val="ListParagraph"/>
        <w:spacing w:after="0" w:line="240" w:lineRule="auto"/>
        <w:ind w:left="0" w:firstLine="567"/>
        <w:jc w:val="both"/>
        <w:rPr>
          <w:rFonts w:ascii="Times New Roman" w:hAnsi="Times New Roman"/>
        </w:rPr>
      </w:pPr>
      <w:r w:rsidRPr="00CF3169">
        <w:rPr>
          <w:rFonts w:ascii="Times New Roman" w:hAnsi="Times New Roman"/>
        </w:rPr>
        <w:t xml:space="preserve">dimana responden yang tinggal di kota lebih sering mengakses layanan kesehatan dibanding responden yang tinggal di desa. </w:t>
      </w:r>
    </w:p>
    <w:p w:rsidR="00276709" w:rsidRDefault="00276709" w:rsidP="00276709">
      <w:pPr>
        <w:pStyle w:val="ListParagraph"/>
        <w:spacing w:after="0" w:line="240" w:lineRule="auto"/>
        <w:ind w:left="426" w:firstLine="567"/>
        <w:jc w:val="both"/>
        <w:rPr>
          <w:rFonts w:ascii="Times New Roman" w:hAnsi="Times New Roman"/>
        </w:rPr>
      </w:pPr>
    </w:p>
    <w:p w:rsidR="00276709" w:rsidRDefault="00C57F07" w:rsidP="00C57F07">
      <w:pPr>
        <w:jc w:val="both"/>
        <w:rPr>
          <w:rFonts w:ascii="Times New Roman" w:hAnsi="Times New Roman"/>
        </w:rPr>
      </w:pPr>
      <w:r w:rsidRPr="00C57F07">
        <w:rPr>
          <w:rFonts w:ascii="Times New Roman" w:hAnsi="Times New Roman"/>
        </w:rPr>
        <w:t>Tabel 3. Analisis Regresi Logistik Akses Layanan Kesehatan dengan Kesehatan Variabel Penelitian Kabupaten Jayapura Tahun 2018</w:t>
      </w:r>
    </w:p>
    <w:tbl>
      <w:tblPr>
        <w:tblStyle w:val="PlainTable2"/>
        <w:tblW w:w="4395" w:type="dxa"/>
        <w:tblLook w:val="04A0" w:firstRow="1" w:lastRow="0" w:firstColumn="1" w:lastColumn="0" w:noHBand="0" w:noVBand="1"/>
      </w:tblPr>
      <w:tblGrid>
        <w:gridCol w:w="1696"/>
        <w:gridCol w:w="714"/>
        <w:gridCol w:w="711"/>
        <w:gridCol w:w="1274"/>
      </w:tblGrid>
      <w:tr w:rsidR="006241AA" w:rsidTr="00624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153572" w:rsidRPr="00153572" w:rsidRDefault="00153572" w:rsidP="00153572">
            <w:pPr>
              <w:spacing w:after="0" w:line="240" w:lineRule="auto"/>
              <w:jc w:val="center"/>
              <w:rPr>
                <w:rFonts w:ascii="Times New Roman" w:eastAsia="Times New Roman" w:hAnsi="Times New Roman"/>
                <w:b w:val="0"/>
                <w:color w:val="000000"/>
              </w:rPr>
            </w:pPr>
            <w:r w:rsidRPr="00153572">
              <w:rPr>
                <w:rFonts w:ascii="Times New Roman" w:eastAsia="Times New Roman" w:hAnsi="Times New Roman"/>
                <w:b w:val="0"/>
                <w:color w:val="000000"/>
              </w:rPr>
              <w:t>Variabel</w:t>
            </w:r>
          </w:p>
        </w:tc>
        <w:tc>
          <w:tcPr>
            <w:tcW w:w="714" w:type="dxa"/>
          </w:tcPr>
          <w:p w:rsidR="00153572" w:rsidRPr="000861EB" w:rsidRDefault="00153572" w:rsidP="001535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rPr>
            </w:pPr>
            <w:r w:rsidRPr="000861EB">
              <w:rPr>
                <w:rFonts w:ascii="Times New Roman" w:eastAsia="Times New Roman" w:hAnsi="Times New Roman"/>
                <w:b w:val="0"/>
                <w:color w:val="000000"/>
              </w:rPr>
              <w:t>OR</w:t>
            </w:r>
          </w:p>
        </w:tc>
        <w:tc>
          <w:tcPr>
            <w:tcW w:w="711" w:type="dxa"/>
          </w:tcPr>
          <w:p w:rsidR="00153572" w:rsidRPr="000861EB" w:rsidRDefault="00153572" w:rsidP="001535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r w:rsidRPr="000861EB">
              <w:rPr>
                <w:rFonts w:ascii="Times New Roman" w:eastAsia="Times New Roman" w:hAnsi="Times New Roman"/>
                <w:b w:val="0"/>
                <w:i/>
                <w:iCs/>
                <w:color w:val="000000"/>
              </w:rPr>
              <w:t>p value</w:t>
            </w:r>
          </w:p>
        </w:tc>
        <w:tc>
          <w:tcPr>
            <w:tcW w:w="1274" w:type="dxa"/>
          </w:tcPr>
          <w:p w:rsidR="00153572" w:rsidRPr="000861EB" w:rsidRDefault="00153572" w:rsidP="001535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r w:rsidRPr="000861EB">
              <w:rPr>
                <w:rFonts w:ascii="Times New Roman" w:eastAsia="Times New Roman" w:hAnsi="Times New Roman"/>
                <w:b w:val="0"/>
                <w:color w:val="000000"/>
              </w:rPr>
              <w:t>CI 95 %</w:t>
            </w:r>
          </w:p>
        </w:tc>
      </w:tr>
      <w:tr w:rsidR="006241AA" w:rsidTr="0062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6241AA" w:rsidRPr="00153572" w:rsidRDefault="006241AA" w:rsidP="006241AA">
            <w:pPr>
              <w:spacing w:after="0" w:line="240" w:lineRule="auto"/>
              <w:rPr>
                <w:rFonts w:ascii="Times New Roman" w:hAnsi="Times New Roman"/>
              </w:rPr>
            </w:pPr>
            <w:r w:rsidRPr="00153572">
              <w:rPr>
                <w:rFonts w:ascii="Times New Roman" w:hAnsi="Times New Roman"/>
              </w:rPr>
              <w:t>Jenis Kelamin</w:t>
            </w:r>
          </w:p>
          <w:p w:rsidR="006241AA" w:rsidRPr="00153572" w:rsidRDefault="006241AA" w:rsidP="006241AA">
            <w:pPr>
              <w:spacing w:after="0" w:line="240" w:lineRule="auto"/>
              <w:ind w:left="171"/>
              <w:rPr>
                <w:rFonts w:ascii="Times New Roman" w:hAnsi="Times New Roman"/>
              </w:rPr>
            </w:pPr>
            <w:r w:rsidRPr="00153572">
              <w:rPr>
                <w:rFonts w:ascii="Times New Roman" w:hAnsi="Times New Roman"/>
              </w:rPr>
              <w:t>Perempuan</w:t>
            </w:r>
          </w:p>
          <w:p w:rsidR="006241AA" w:rsidRDefault="006241AA" w:rsidP="006241AA">
            <w:pPr>
              <w:spacing w:after="0" w:line="240" w:lineRule="auto"/>
              <w:ind w:left="171"/>
              <w:rPr>
                <w:rFonts w:ascii="Times New Roman" w:hAnsi="Times New Roman"/>
              </w:rPr>
            </w:pPr>
            <w:r w:rsidRPr="00153572">
              <w:rPr>
                <w:rFonts w:ascii="Times New Roman" w:hAnsi="Times New Roman"/>
              </w:rPr>
              <w:t>Laki-laki</w:t>
            </w:r>
          </w:p>
          <w:p w:rsidR="006241AA" w:rsidRDefault="006241AA" w:rsidP="006241AA">
            <w:pPr>
              <w:spacing w:after="0" w:line="240" w:lineRule="auto"/>
              <w:rPr>
                <w:rFonts w:ascii="Times New Roman" w:hAnsi="Times New Roman"/>
              </w:rPr>
            </w:pPr>
            <w:r>
              <w:rPr>
                <w:rFonts w:ascii="Times New Roman" w:hAnsi="Times New Roman"/>
              </w:rPr>
              <w:t>Waktu Tempuh</w:t>
            </w:r>
          </w:p>
          <w:p w:rsidR="006241AA" w:rsidRPr="00153572" w:rsidRDefault="006241AA" w:rsidP="006241AA">
            <w:pPr>
              <w:spacing w:after="0" w:line="240" w:lineRule="auto"/>
              <w:ind w:left="171"/>
              <w:rPr>
                <w:rFonts w:ascii="Times New Roman" w:hAnsi="Times New Roman"/>
              </w:rPr>
            </w:pPr>
            <w:r w:rsidRPr="00153572">
              <w:rPr>
                <w:rFonts w:ascii="Times New Roman" w:hAnsi="Times New Roman"/>
              </w:rPr>
              <w:t>≤ 30 menit</w:t>
            </w:r>
          </w:p>
          <w:p w:rsidR="006241AA" w:rsidRPr="00153572" w:rsidRDefault="006241AA" w:rsidP="006241AA">
            <w:pPr>
              <w:spacing w:after="0" w:line="240" w:lineRule="auto"/>
              <w:ind w:left="171"/>
              <w:rPr>
                <w:rFonts w:ascii="Times New Roman" w:hAnsi="Times New Roman"/>
              </w:rPr>
            </w:pPr>
            <w:r w:rsidRPr="00153572">
              <w:rPr>
                <w:rFonts w:ascii="Times New Roman" w:hAnsi="Times New Roman"/>
              </w:rPr>
              <w:t>&gt; 30 menit</w:t>
            </w:r>
          </w:p>
          <w:p w:rsidR="006241AA" w:rsidRPr="00153572" w:rsidRDefault="006241AA" w:rsidP="006241AA">
            <w:pPr>
              <w:spacing w:after="0" w:line="240" w:lineRule="auto"/>
              <w:rPr>
                <w:rFonts w:ascii="Times New Roman" w:hAnsi="Times New Roman"/>
              </w:rPr>
            </w:pPr>
            <w:r w:rsidRPr="00153572">
              <w:rPr>
                <w:rFonts w:ascii="Times New Roman" w:hAnsi="Times New Roman"/>
              </w:rPr>
              <w:t>Jarak Tempuh</w:t>
            </w:r>
          </w:p>
          <w:p w:rsidR="006241AA" w:rsidRPr="00153572" w:rsidRDefault="006241AA" w:rsidP="006241AA">
            <w:pPr>
              <w:spacing w:after="0" w:line="240" w:lineRule="auto"/>
              <w:ind w:left="171"/>
              <w:rPr>
                <w:rFonts w:ascii="Times New Roman" w:hAnsi="Times New Roman"/>
              </w:rPr>
            </w:pPr>
            <w:r w:rsidRPr="00153572">
              <w:rPr>
                <w:rFonts w:ascii="Times New Roman" w:hAnsi="Times New Roman"/>
              </w:rPr>
              <w:t>≤ 2 km</w:t>
            </w:r>
          </w:p>
          <w:p w:rsidR="006241AA" w:rsidRPr="00153572" w:rsidRDefault="006241AA" w:rsidP="006241AA">
            <w:pPr>
              <w:spacing w:after="0" w:line="240" w:lineRule="auto"/>
              <w:ind w:left="171"/>
              <w:rPr>
                <w:rFonts w:ascii="Times New Roman" w:hAnsi="Times New Roman"/>
              </w:rPr>
            </w:pPr>
            <w:r w:rsidRPr="00153572">
              <w:rPr>
                <w:rFonts w:ascii="Times New Roman" w:hAnsi="Times New Roman"/>
              </w:rPr>
              <w:t>&gt; 2 km</w:t>
            </w:r>
          </w:p>
          <w:p w:rsidR="006241AA" w:rsidRPr="006241AA" w:rsidRDefault="006241AA" w:rsidP="006241AA">
            <w:pPr>
              <w:spacing w:after="0" w:line="240" w:lineRule="auto"/>
              <w:rPr>
                <w:rFonts w:ascii="Times New Roman" w:eastAsia="Times New Roman" w:hAnsi="Times New Roman"/>
                <w:b w:val="0"/>
                <w:color w:val="000000"/>
              </w:rPr>
            </w:pPr>
            <w:r w:rsidRPr="006241AA">
              <w:rPr>
                <w:rFonts w:ascii="Times New Roman" w:eastAsia="Times New Roman" w:hAnsi="Times New Roman"/>
                <w:b w:val="0"/>
                <w:color w:val="000000"/>
              </w:rPr>
              <w:t>Status parenthood</w:t>
            </w:r>
          </w:p>
          <w:p w:rsidR="006241AA" w:rsidRPr="006241AA" w:rsidRDefault="006241AA" w:rsidP="006241AA">
            <w:pPr>
              <w:spacing w:after="0" w:line="240" w:lineRule="auto"/>
              <w:ind w:left="171"/>
              <w:rPr>
                <w:rFonts w:ascii="Times New Roman" w:hAnsi="Times New Roman"/>
                <w:b w:val="0"/>
              </w:rPr>
            </w:pPr>
            <w:r w:rsidRPr="006241AA">
              <w:rPr>
                <w:rFonts w:ascii="Times New Roman" w:hAnsi="Times New Roman"/>
                <w:b w:val="0"/>
              </w:rPr>
              <w:t>Memiliki anak</w:t>
            </w:r>
          </w:p>
          <w:p w:rsidR="006241AA" w:rsidRPr="006241AA" w:rsidRDefault="006241AA" w:rsidP="006241AA">
            <w:pPr>
              <w:spacing w:after="0" w:line="240" w:lineRule="auto"/>
              <w:ind w:left="171"/>
              <w:rPr>
                <w:rFonts w:ascii="Times New Roman" w:hAnsi="Times New Roman"/>
                <w:b w:val="0"/>
              </w:rPr>
            </w:pPr>
            <w:r w:rsidRPr="006241AA">
              <w:rPr>
                <w:rFonts w:ascii="Times New Roman" w:hAnsi="Times New Roman"/>
                <w:b w:val="0"/>
              </w:rPr>
              <w:t>Tidak memiliki anak</w:t>
            </w:r>
          </w:p>
          <w:p w:rsidR="006241AA" w:rsidRPr="006241AA" w:rsidRDefault="006241AA" w:rsidP="006241AA">
            <w:pPr>
              <w:spacing w:after="0" w:line="240" w:lineRule="auto"/>
              <w:rPr>
                <w:rFonts w:ascii="Times New Roman" w:eastAsia="Times New Roman" w:hAnsi="Times New Roman"/>
                <w:b w:val="0"/>
                <w:color w:val="000000"/>
              </w:rPr>
            </w:pPr>
            <w:r w:rsidRPr="006241AA">
              <w:rPr>
                <w:rFonts w:ascii="Times New Roman" w:eastAsia="Times New Roman" w:hAnsi="Times New Roman"/>
                <w:b w:val="0"/>
                <w:color w:val="000000"/>
              </w:rPr>
              <w:t>Tranportasi</w:t>
            </w:r>
          </w:p>
          <w:p w:rsidR="006241AA" w:rsidRPr="006241AA" w:rsidRDefault="006241AA" w:rsidP="006241AA">
            <w:pPr>
              <w:spacing w:after="0" w:line="240" w:lineRule="auto"/>
              <w:ind w:left="171"/>
              <w:rPr>
                <w:rFonts w:ascii="Times New Roman" w:hAnsi="Times New Roman"/>
                <w:b w:val="0"/>
              </w:rPr>
            </w:pPr>
            <w:r w:rsidRPr="006241AA">
              <w:rPr>
                <w:rFonts w:ascii="Times New Roman" w:hAnsi="Times New Roman"/>
                <w:b w:val="0"/>
              </w:rPr>
              <w:t>Pribadi</w:t>
            </w:r>
          </w:p>
          <w:p w:rsidR="006241AA" w:rsidRPr="006241AA" w:rsidRDefault="006241AA" w:rsidP="006241AA">
            <w:pPr>
              <w:spacing w:after="0" w:line="240" w:lineRule="auto"/>
              <w:ind w:left="171"/>
              <w:rPr>
                <w:rFonts w:ascii="Times New Roman" w:hAnsi="Times New Roman"/>
                <w:b w:val="0"/>
              </w:rPr>
            </w:pPr>
            <w:r w:rsidRPr="006241AA">
              <w:rPr>
                <w:rFonts w:ascii="Times New Roman" w:hAnsi="Times New Roman"/>
                <w:b w:val="0"/>
              </w:rPr>
              <w:t>Umum</w:t>
            </w:r>
          </w:p>
          <w:p w:rsidR="006241AA" w:rsidRPr="006241AA" w:rsidRDefault="006241AA" w:rsidP="006241AA">
            <w:pPr>
              <w:spacing w:after="0" w:line="240" w:lineRule="auto"/>
              <w:rPr>
                <w:rFonts w:ascii="Times New Roman" w:eastAsia="Times New Roman" w:hAnsi="Times New Roman"/>
                <w:b w:val="0"/>
                <w:color w:val="000000"/>
              </w:rPr>
            </w:pPr>
            <w:r w:rsidRPr="006241AA">
              <w:rPr>
                <w:rFonts w:ascii="Times New Roman" w:eastAsia="Times New Roman" w:hAnsi="Times New Roman"/>
                <w:b w:val="0"/>
                <w:color w:val="000000"/>
              </w:rPr>
              <w:t>Zona Geografis</w:t>
            </w:r>
          </w:p>
          <w:p w:rsidR="006241AA" w:rsidRPr="006241AA" w:rsidRDefault="006241AA" w:rsidP="006241AA">
            <w:pPr>
              <w:spacing w:after="0" w:line="240" w:lineRule="auto"/>
              <w:ind w:left="171"/>
              <w:rPr>
                <w:rFonts w:ascii="Times New Roman" w:eastAsia="Times New Roman" w:hAnsi="Times New Roman"/>
                <w:b w:val="0"/>
                <w:color w:val="000000"/>
              </w:rPr>
            </w:pPr>
            <w:r w:rsidRPr="006241AA">
              <w:rPr>
                <w:rFonts w:ascii="Times New Roman" w:eastAsia="Times New Roman" w:hAnsi="Times New Roman"/>
                <w:b w:val="0"/>
                <w:color w:val="000000"/>
              </w:rPr>
              <w:t xml:space="preserve">Kota </w:t>
            </w:r>
          </w:p>
          <w:p w:rsidR="006241AA" w:rsidRPr="006241AA" w:rsidRDefault="006241AA" w:rsidP="006241AA">
            <w:pPr>
              <w:spacing w:after="0" w:line="240" w:lineRule="auto"/>
              <w:ind w:left="171"/>
              <w:rPr>
                <w:rFonts w:ascii="Times New Roman" w:eastAsia="Times New Roman" w:hAnsi="Times New Roman"/>
                <w:color w:val="000000"/>
              </w:rPr>
            </w:pPr>
            <w:r w:rsidRPr="006241AA">
              <w:rPr>
                <w:rFonts w:ascii="Times New Roman" w:eastAsia="Times New Roman" w:hAnsi="Times New Roman"/>
                <w:b w:val="0"/>
                <w:color w:val="000000"/>
              </w:rPr>
              <w:t>Desa</w:t>
            </w:r>
          </w:p>
        </w:tc>
        <w:tc>
          <w:tcPr>
            <w:tcW w:w="714" w:type="dxa"/>
          </w:tcPr>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0,41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0,69</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0,74</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1,41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0,68</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0,54</w:t>
            </w:r>
          </w:p>
        </w:tc>
        <w:tc>
          <w:tcPr>
            <w:tcW w:w="711" w:type="dxa"/>
          </w:tcPr>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0,263</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0,766</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0,802</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0,729</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0,458</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0,726</w:t>
            </w:r>
          </w:p>
        </w:tc>
        <w:tc>
          <w:tcPr>
            <w:tcW w:w="1274" w:type="dxa"/>
          </w:tcPr>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0,09-1,96</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0,65-7,48</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0,69-7,83</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0,19-10,70</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0,24-1,89</w:t>
            </w: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241AA" w:rsidRDefault="006241AA" w:rsidP="006241A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0,27-2,49</w:t>
            </w:r>
          </w:p>
        </w:tc>
      </w:tr>
    </w:tbl>
    <w:p w:rsidR="00C57F07" w:rsidRDefault="006241AA" w:rsidP="00C57F07">
      <w:pPr>
        <w:jc w:val="both"/>
        <w:rPr>
          <w:rFonts w:ascii="Times New Roman" w:hAnsi="Times New Roman"/>
        </w:rPr>
      </w:pPr>
      <w:r>
        <w:rPr>
          <w:rFonts w:ascii="Times New Roman" w:hAnsi="Times New Roman"/>
        </w:rPr>
        <w:t>Sumber: Data Primer 2018</w:t>
      </w:r>
    </w:p>
    <w:p w:rsidR="006241AA" w:rsidRPr="000861EB" w:rsidRDefault="006241AA" w:rsidP="006241AA">
      <w:pPr>
        <w:pStyle w:val="ListParagraph"/>
        <w:spacing w:after="0" w:line="240" w:lineRule="auto"/>
        <w:ind w:left="0" w:firstLine="284"/>
        <w:jc w:val="both"/>
        <w:rPr>
          <w:rFonts w:ascii="Times New Roman" w:hAnsi="Times New Roman"/>
        </w:rPr>
      </w:pPr>
      <w:r w:rsidRPr="000861EB">
        <w:rPr>
          <w:rFonts w:ascii="Times New Roman" w:hAnsi="Times New Roman"/>
        </w:rPr>
        <w:t>Tabel 3 menunjukkan bahwa jenis kelamin berpengaruh terhadap akses layanan kesehatan dimana jenis kelamin perempuan lebih sering mengakses layanan kesehatan dibanding jenis kelamin laki-laki. Waktu tempuh berpengaruh terhadap akses layanan kesehatan dimana waktu tempuh fasilitas kesehatan kurang dari atau sama dengan 30 menit lebih sering di akses dibanding waktu tempuh fasilitas kesehatan lebih dari 30 menit. Jarak tempuh berpengaruh terhadap akses layanan kesehatan dimana jarak tempuh fasilitas kesehatan kurang dari atau sama dengan 2 kilometer lebih sering di akses dibanding jarak tempuh fasilitas kesehatan lebih dari 2 kilometer.</w:t>
      </w:r>
    </w:p>
    <w:p w:rsidR="006241AA" w:rsidRDefault="006241AA" w:rsidP="006241AA">
      <w:pPr>
        <w:jc w:val="both"/>
        <w:rPr>
          <w:rFonts w:ascii="Times New Roman" w:hAnsi="Times New Roman"/>
        </w:rPr>
      </w:pPr>
      <w:r w:rsidRPr="000861EB">
        <w:rPr>
          <w:rFonts w:ascii="Times New Roman" w:hAnsi="Times New Roman"/>
        </w:rPr>
        <w:t>Status parenthood berpengaruh terhadap akses layanan kesehatan dimana responden yang memiliki anak lebih sering mengakses layanan kesehatan dibanding tidak memiiki anak. Transportasi berpengaruh terhadap akses layanan kesehatan dimana responden yang memiliki kendaraan pribadi lebih sering mengakses layanan kesehatan dibanding tidak memiiki kendaraan pribadi atau menggunakan kendaraan umum. Selain itu, zona geografis juga berpengaruh</w:t>
      </w:r>
      <w:r>
        <w:rPr>
          <w:rFonts w:ascii="Times New Roman" w:hAnsi="Times New Roman"/>
        </w:rPr>
        <w:t xml:space="preserve"> </w:t>
      </w:r>
      <w:r w:rsidRPr="000861EB">
        <w:rPr>
          <w:rFonts w:ascii="Times New Roman" w:hAnsi="Times New Roman"/>
        </w:rPr>
        <w:t xml:space="preserve">terhadap akses layanan kesehatan dimana penduduk yang tinggal di kota lebih sering mengakses </w:t>
      </w:r>
      <w:r>
        <w:rPr>
          <w:rFonts w:ascii="Times New Roman" w:hAnsi="Times New Roman"/>
        </w:rPr>
        <w:t xml:space="preserve">layanan </w:t>
      </w:r>
      <w:r w:rsidRPr="000861EB">
        <w:rPr>
          <w:rFonts w:ascii="Times New Roman" w:hAnsi="Times New Roman"/>
        </w:rPr>
        <w:t>kesehatan dibanding penduduk yang tinggal di desa</w:t>
      </w:r>
      <w:r>
        <w:rPr>
          <w:rFonts w:ascii="Times New Roman" w:hAnsi="Times New Roman"/>
        </w:rPr>
        <w:t>.</w:t>
      </w:r>
    </w:p>
    <w:p w:rsidR="006241AA" w:rsidRPr="00F71FB9" w:rsidRDefault="006241AA" w:rsidP="006241AA">
      <w:pPr>
        <w:spacing w:after="0" w:line="240" w:lineRule="auto"/>
        <w:rPr>
          <w:rFonts w:ascii="Times New Roman" w:hAnsi="Times New Roman"/>
          <w:sz w:val="20"/>
          <w:szCs w:val="20"/>
        </w:rPr>
      </w:pPr>
      <w:r w:rsidRPr="00F71FB9">
        <w:rPr>
          <w:rFonts w:ascii="Times New Roman" w:hAnsi="Times New Roman"/>
          <w:b/>
          <w:sz w:val="20"/>
          <w:szCs w:val="20"/>
        </w:rPr>
        <w:t>PEMBAHASAN</w:t>
      </w:r>
    </w:p>
    <w:p w:rsidR="006241AA" w:rsidRDefault="006241AA" w:rsidP="006241AA">
      <w:pPr>
        <w:spacing w:after="0" w:line="240" w:lineRule="auto"/>
        <w:ind w:firstLine="425"/>
        <w:jc w:val="both"/>
        <w:rPr>
          <w:rFonts w:ascii="Times New Roman" w:hAnsi="Times New Roman"/>
        </w:rPr>
      </w:pPr>
      <w:r w:rsidRPr="00173A46">
        <w:rPr>
          <w:rFonts w:ascii="Times New Roman" w:hAnsi="Times New Roman"/>
        </w:rPr>
        <w:t xml:space="preserve">Hasil temuan dalam penelitian ini menujukkan bahwa waktu tempuh yang lama menghambat aksesibilitas ke fasilitas kesehatan. </w:t>
      </w:r>
      <w:r w:rsidRPr="00173A46">
        <w:rPr>
          <w:rFonts w:ascii="Times New Roman" w:hAnsi="Times New Roman"/>
        </w:rPr>
        <w:lastRenderedPageBreak/>
        <w:t xml:space="preserve">Waktu tempuh menuju Puskesmas lebih dari 30 menit menurunkan tingkat utilisasi puskesmas. Ketersediaan alat transportasi menjadi hambatan aksesibilitas ke fasilitas layanan kesehatan. Tinggal dikota meningkatan aksesibilitas fasilitas layanan kesehatan dibandingkan di desa. </w:t>
      </w:r>
    </w:p>
    <w:p w:rsidR="006241AA" w:rsidRDefault="006241AA" w:rsidP="006241AA">
      <w:pPr>
        <w:spacing w:after="0" w:line="240" w:lineRule="auto"/>
        <w:ind w:firstLine="425"/>
        <w:jc w:val="both"/>
        <w:rPr>
          <w:rFonts w:ascii="Times New Roman" w:hAnsi="Times New Roman"/>
        </w:rPr>
      </w:pPr>
      <w:r w:rsidRPr="00173A46">
        <w:rPr>
          <w:rFonts w:ascii="Times New Roman" w:hAnsi="Times New Roman"/>
        </w:rPr>
        <w:t>Hasil uji statistik menunjukkan bahwa secara bermakna waktu tempuh mempunyai pengaruh dengan akses ke fasilitas kesehata</w:t>
      </w:r>
      <w:r>
        <w:rPr>
          <w:rFonts w:ascii="Times New Roman" w:hAnsi="Times New Roman"/>
        </w:rPr>
        <w:t xml:space="preserve">n </w:t>
      </w:r>
      <w:r w:rsidRPr="00173A46">
        <w:rPr>
          <w:rFonts w:ascii="Times New Roman" w:hAnsi="Times New Roman"/>
        </w:rPr>
        <w:t xml:space="preserve">dimana waktu tempuh fasilitas kesehatan kurang dari atau sama dengan 30 menit lebih sering di akses dibanding waktu tempuh fasilitas kesehatan lebih dari 30 menit. Penelitian ini didukung oleh Karkee et al, (2013) yang menyatakan bahwa waktu tempuh lebih dari 60 menit hanya mempunyai kunjungan ke fasilitas kesehatan sebesar 8,8% dibandingkan waktu tempuh yang kurang dari 30 menit memanfaatkan fasilitas kesehatan sebesar 64,94%. </w:t>
      </w:r>
    </w:p>
    <w:p w:rsidR="006241AA" w:rsidRDefault="006241AA" w:rsidP="006241AA">
      <w:pPr>
        <w:spacing w:after="0" w:line="240" w:lineRule="auto"/>
        <w:ind w:firstLine="425"/>
        <w:jc w:val="both"/>
        <w:rPr>
          <w:rFonts w:ascii="Times New Roman" w:hAnsi="Times New Roman"/>
        </w:rPr>
      </w:pPr>
      <w:r w:rsidRPr="00173A46">
        <w:rPr>
          <w:rFonts w:ascii="Times New Roman" w:hAnsi="Times New Roman"/>
        </w:rPr>
        <w:t xml:space="preserve">Analisis bivariabel menunjukkan bahwa secara statistik terdapat hubungan yang bermakna antar moda transportasi dengan akses fasilitas kesehatan. Transportasi menjadi salah satu hambatan bagi masyarakat dalam menjangkau fasilitas kesehatan. Hasil analisi multivariat menunjukkan bahwa responden yang memiliki kendaraan bermotor pribadi lebih mungkin memanfaatkan fasilitas kesehatan dibandingkan dengan yang tidak memiliki kendaraan. Penelitian ini sejalan dengan Arcury et al (2004) menunjukkan bahwa responden yang memiliki teman atau keluarga dapat menyediakan alat transportasi, mempunyai kesempatan lebih baik dalam mengakses fasilitas kesehatan. Hal ini disebabkan karena waktu menunggu sarana transportasi umum tidak menentu. </w:t>
      </w:r>
    </w:p>
    <w:p w:rsidR="006241AA" w:rsidRPr="00173A46" w:rsidRDefault="006241AA" w:rsidP="006241AA">
      <w:pPr>
        <w:spacing w:after="0" w:line="240" w:lineRule="auto"/>
        <w:ind w:firstLine="425"/>
        <w:jc w:val="both"/>
        <w:rPr>
          <w:rFonts w:ascii="Times New Roman" w:hAnsi="Times New Roman"/>
        </w:rPr>
      </w:pPr>
      <w:r w:rsidRPr="00173A46">
        <w:rPr>
          <w:rFonts w:ascii="Times New Roman" w:hAnsi="Times New Roman"/>
        </w:rPr>
        <w:t>Hasil analisis bivariat menunjukkan bahwa secara statistik terdapat hubungan signifikan secara statistik antara lokasi tempat tinggal dengan akses fasilitas kesehatan. Penelitian ini senada dengan Susanto et al (2015) menyatakan bahwa masyarakat adat yang tinggal diperkotaan memiliki tingkat akses ke fasilitas kesehatan yang lebih tinggi dibanding di desa</w:t>
      </w:r>
      <w:r w:rsidRPr="0001502A">
        <w:rPr>
          <w:rFonts w:ascii="Times New Roman" w:hAnsi="Times New Roman"/>
          <w:sz w:val="20"/>
          <w:szCs w:val="20"/>
        </w:rPr>
        <w:t>.</w:t>
      </w:r>
      <w:bookmarkStart w:id="2" w:name="_Toc524459059"/>
    </w:p>
    <w:p w:rsidR="006241AA" w:rsidRPr="0001502A" w:rsidRDefault="006241AA" w:rsidP="006241AA">
      <w:pPr>
        <w:pStyle w:val="ListParagraph"/>
        <w:spacing w:after="0" w:line="240" w:lineRule="auto"/>
        <w:ind w:left="0" w:firstLine="284"/>
        <w:contextualSpacing w:val="0"/>
        <w:jc w:val="both"/>
        <w:rPr>
          <w:rFonts w:ascii="Times New Roman" w:hAnsi="Times New Roman"/>
          <w:sz w:val="20"/>
          <w:szCs w:val="20"/>
        </w:rPr>
      </w:pPr>
    </w:p>
    <w:p w:rsidR="006241AA" w:rsidRPr="0001502A" w:rsidRDefault="006241AA" w:rsidP="006241AA">
      <w:pPr>
        <w:spacing w:after="0" w:line="240" w:lineRule="auto"/>
        <w:jc w:val="both"/>
        <w:rPr>
          <w:rFonts w:ascii="Times New Roman" w:hAnsi="Times New Roman"/>
          <w:b/>
          <w:sz w:val="20"/>
          <w:szCs w:val="20"/>
        </w:rPr>
      </w:pPr>
      <w:r w:rsidRPr="0001502A">
        <w:rPr>
          <w:rFonts w:ascii="Times New Roman" w:hAnsi="Times New Roman"/>
          <w:b/>
          <w:sz w:val="20"/>
          <w:szCs w:val="20"/>
        </w:rPr>
        <w:t>KESIMPULAN</w:t>
      </w:r>
      <w:bookmarkEnd w:id="2"/>
    </w:p>
    <w:p w:rsidR="006241AA" w:rsidRPr="00173A46" w:rsidRDefault="006241AA" w:rsidP="006241AA">
      <w:pPr>
        <w:pStyle w:val="ListParagraph"/>
        <w:spacing w:after="0" w:line="240" w:lineRule="auto"/>
        <w:ind w:left="0" w:firstLine="284"/>
        <w:contextualSpacing w:val="0"/>
        <w:jc w:val="both"/>
        <w:rPr>
          <w:rFonts w:ascii="Times New Roman" w:eastAsia="Times New Roman" w:hAnsi="Times New Roman"/>
          <w:color w:val="000000"/>
          <w:lang w:eastAsia="id-ID"/>
        </w:rPr>
      </w:pPr>
      <w:r w:rsidRPr="00173A46">
        <w:rPr>
          <w:rFonts w:ascii="Times New Roman" w:eastAsia="Times New Roman" w:hAnsi="Times New Roman"/>
          <w:color w:val="000000"/>
          <w:lang w:eastAsia="id-ID"/>
        </w:rPr>
        <w:t>Berdasarkan hasil penelitian untuk membuktikan tujuan dari penelitian, maka dapat disimpulkan bahwa Akses layanan kesehatan masyarakat adat di Kabupaten Jayapura masih belum memadai</w:t>
      </w:r>
    </w:p>
    <w:p w:rsidR="006241AA" w:rsidRPr="0001502A" w:rsidRDefault="006241AA" w:rsidP="006241AA">
      <w:pPr>
        <w:pStyle w:val="ListParagraph"/>
        <w:spacing w:after="0" w:line="240" w:lineRule="auto"/>
        <w:ind w:left="0" w:firstLine="284"/>
        <w:contextualSpacing w:val="0"/>
        <w:jc w:val="both"/>
        <w:rPr>
          <w:rFonts w:ascii="Times New Roman" w:eastAsia="Times New Roman" w:hAnsi="Times New Roman"/>
          <w:color w:val="000000"/>
          <w:sz w:val="20"/>
          <w:szCs w:val="20"/>
          <w:lang w:eastAsia="id-ID"/>
        </w:rPr>
      </w:pPr>
      <w:r w:rsidRPr="00173A46">
        <w:rPr>
          <w:rFonts w:ascii="Times New Roman" w:hAnsi="Times New Roman"/>
        </w:rPr>
        <w:t>Fasilitas kesehatan dengan waktu tempuh kurang dari atau sama dengan tiga puluh menit lebih sering diakses oleh masyarakat adat dibanding diatas tiga puluh menit. Masyarakat adat yang memiliki anak berpengaruh terhadap akses layanan kesehatan. Masyarakat adat yang memiliki kendaraan pribadi lebih sering mengakses layanan kesehatan dibanding yang tidak memiliki atau menggunakan transportasi umum. Masyarakat adat yang tinggal di kota lebih sering menggakses layanan kesehatan dibanding di desa.</w:t>
      </w:r>
    </w:p>
    <w:p w:rsidR="006241AA" w:rsidRPr="0001502A" w:rsidRDefault="006241AA" w:rsidP="006241AA">
      <w:pPr>
        <w:spacing w:after="0" w:line="240" w:lineRule="auto"/>
        <w:jc w:val="both"/>
        <w:rPr>
          <w:rFonts w:ascii="Times New Roman" w:hAnsi="Times New Roman"/>
          <w:sz w:val="20"/>
          <w:szCs w:val="20"/>
        </w:rPr>
      </w:pPr>
    </w:p>
    <w:p w:rsidR="006241AA" w:rsidRDefault="006241AA" w:rsidP="006241AA">
      <w:pPr>
        <w:spacing w:after="0" w:line="240" w:lineRule="auto"/>
        <w:jc w:val="both"/>
        <w:rPr>
          <w:rFonts w:ascii="Times New Roman" w:hAnsi="Times New Roman"/>
        </w:rPr>
      </w:pPr>
      <w:r w:rsidRPr="00721C77">
        <w:rPr>
          <w:rFonts w:ascii="Times New Roman" w:hAnsi="Times New Roman"/>
          <w:b/>
        </w:rPr>
        <w:t>U</w:t>
      </w:r>
      <w:r>
        <w:rPr>
          <w:rFonts w:ascii="Times New Roman" w:hAnsi="Times New Roman"/>
          <w:b/>
        </w:rPr>
        <w:t>CAPAN TERIMA KASIH</w:t>
      </w:r>
      <w:r>
        <w:rPr>
          <w:rFonts w:ascii="Times New Roman" w:hAnsi="Times New Roman"/>
        </w:rPr>
        <w:t xml:space="preserve">: </w:t>
      </w:r>
    </w:p>
    <w:p w:rsidR="006241AA" w:rsidRDefault="006241AA" w:rsidP="006241AA">
      <w:pPr>
        <w:spacing w:after="0" w:line="240" w:lineRule="auto"/>
        <w:ind w:firstLine="360"/>
        <w:jc w:val="both"/>
        <w:rPr>
          <w:rFonts w:ascii="Times New Roman" w:hAnsi="Times New Roman"/>
        </w:rPr>
      </w:pPr>
      <w:r>
        <w:rPr>
          <w:rFonts w:ascii="Times New Roman" w:hAnsi="Times New Roman"/>
        </w:rPr>
        <w:t>Penelitian ini d</w:t>
      </w:r>
      <w:r w:rsidRPr="00721C77">
        <w:rPr>
          <w:rFonts w:ascii="Times New Roman" w:hAnsi="Times New Roman"/>
        </w:rPr>
        <w:t>i</w:t>
      </w:r>
      <w:r>
        <w:rPr>
          <w:rFonts w:ascii="Times New Roman" w:hAnsi="Times New Roman"/>
        </w:rPr>
        <w:t xml:space="preserve"> biayai oleh </w:t>
      </w:r>
      <w:r w:rsidRPr="00721C77">
        <w:rPr>
          <w:rFonts w:ascii="Times New Roman" w:hAnsi="Times New Roman"/>
        </w:rPr>
        <w:t xml:space="preserve">Direktorat </w:t>
      </w:r>
      <w:r>
        <w:rPr>
          <w:rFonts w:ascii="Times New Roman" w:hAnsi="Times New Roman"/>
        </w:rPr>
        <w:t xml:space="preserve">Riset dan Pengabdian Masyarakat, </w:t>
      </w:r>
      <w:r w:rsidRPr="00721C77">
        <w:rPr>
          <w:rFonts w:ascii="Times New Roman" w:hAnsi="Times New Roman"/>
        </w:rPr>
        <w:t>Direktorat Jenderal P</w:t>
      </w:r>
      <w:r>
        <w:rPr>
          <w:rFonts w:ascii="Times New Roman" w:hAnsi="Times New Roman"/>
        </w:rPr>
        <w:t xml:space="preserve">enguatan Riset dan Pengembangan </w:t>
      </w:r>
      <w:r w:rsidRPr="00721C77">
        <w:rPr>
          <w:rFonts w:ascii="Times New Roman" w:hAnsi="Times New Roman"/>
        </w:rPr>
        <w:t>Kementerian Riset, T</w:t>
      </w:r>
      <w:r>
        <w:rPr>
          <w:rFonts w:ascii="Times New Roman" w:hAnsi="Times New Roman"/>
        </w:rPr>
        <w:t xml:space="preserve">eknologi, dan Pendidikan Tinggi </w:t>
      </w:r>
      <w:r w:rsidRPr="00721C77">
        <w:rPr>
          <w:rFonts w:ascii="Times New Roman" w:hAnsi="Times New Roman"/>
        </w:rPr>
        <w:t>Sesuai dengan Kontrak Nomor : 109/SP2H/LT/DRPM/2018</w:t>
      </w:r>
      <w:bookmarkStart w:id="3" w:name="_Toc524459060"/>
    </w:p>
    <w:p w:rsidR="006241AA" w:rsidRPr="00F028E3" w:rsidRDefault="006241AA" w:rsidP="006241AA">
      <w:pPr>
        <w:spacing w:after="0" w:line="240" w:lineRule="auto"/>
        <w:ind w:firstLine="360"/>
        <w:jc w:val="both"/>
        <w:rPr>
          <w:rFonts w:ascii="Times New Roman" w:hAnsi="Times New Roman"/>
        </w:rPr>
      </w:pPr>
    </w:p>
    <w:p w:rsidR="006241AA" w:rsidRPr="00985422" w:rsidRDefault="006241AA" w:rsidP="006241AA">
      <w:pPr>
        <w:spacing w:after="0" w:line="240" w:lineRule="auto"/>
        <w:jc w:val="both"/>
      </w:pPr>
      <w:r w:rsidRPr="006241AA">
        <w:rPr>
          <w:rFonts w:ascii="Times New Roman" w:hAnsi="Times New Roman"/>
          <w:b/>
        </w:rPr>
        <w:t>DAFTAR PUSTAKA</w:t>
      </w:r>
      <w:bookmarkEnd w:id="3"/>
    </w:p>
    <w:p w:rsidR="006241AA" w:rsidRPr="00E50A1E" w:rsidRDefault="006241AA" w:rsidP="001A05EB">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Anderson, I., Robson, B., Connolly, M., Al-Yaman, F., Bjertness, E., King, A., … Yap, L. (2016). Indigenous and tribal peoples’ health (The Lancet–Lowitja Institute Global Collaboration): a population study. </w:t>
      </w:r>
      <w:r w:rsidRPr="00E50A1E">
        <w:rPr>
          <w:rFonts w:ascii="Times New Roman" w:hAnsi="Times New Roman"/>
          <w:i/>
          <w:iCs/>
          <w:noProof/>
          <w:szCs w:val="24"/>
        </w:rPr>
        <w:t>The Lancet</w:t>
      </w:r>
      <w:r w:rsidRPr="00E50A1E">
        <w:rPr>
          <w:rFonts w:ascii="Times New Roman" w:hAnsi="Times New Roman"/>
          <w:noProof/>
          <w:szCs w:val="24"/>
        </w:rPr>
        <w:t xml:space="preserve">, </w:t>
      </w:r>
      <w:r w:rsidRPr="00E50A1E">
        <w:rPr>
          <w:rFonts w:ascii="Times New Roman" w:hAnsi="Times New Roman"/>
          <w:i/>
          <w:iCs/>
          <w:noProof/>
          <w:szCs w:val="24"/>
        </w:rPr>
        <w:t>388</w:t>
      </w:r>
      <w:r w:rsidRPr="00E50A1E">
        <w:rPr>
          <w:rFonts w:ascii="Times New Roman" w:hAnsi="Times New Roman"/>
          <w:noProof/>
          <w:szCs w:val="24"/>
        </w:rPr>
        <w:t xml:space="preserve">(10040),131–157. </w:t>
      </w:r>
      <w:hyperlink r:id="rId13" w:history="1">
        <w:r w:rsidRPr="00E50A1E">
          <w:rPr>
            <w:rStyle w:val="Hyperlink"/>
            <w:noProof/>
            <w:color w:val="auto"/>
            <w:szCs w:val="24"/>
          </w:rPr>
          <w:t>https://doi.org/10.1016/S0140-6736(16)00345-7</w:t>
        </w:r>
      </w:hyperlink>
    </w:p>
    <w:p w:rsidR="006241AA" w:rsidRDefault="006241AA" w:rsidP="001A05EB">
      <w:pPr>
        <w:spacing w:after="0" w:line="240" w:lineRule="auto"/>
        <w:ind w:left="426" w:hanging="426"/>
        <w:jc w:val="both"/>
        <w:rPr>
          <w:rStyle w:val="Hyperlink"/>
          <w:noProof/>
          <w:color w:val="auto"/>
          <w:szCs w:val="24"/>
        </w:rPr>
      </w:pPr>
      <w:r w:rsidRPr="00E50A1E">
        <w:rPr>
          <w:rFonts w:ascii="Times New Roman" w:hAnsi="Times New Roman"/>
          <w:noProof/>
          <w:szCs w:val="24"/>
        </w:rPr>
        <w:t xml:space="preserve">Baba, J. T., Brolan, C. E., &amp; Hill, P. S. (2014). Aboriginal medical services cure more than illness: a qualitative study of how Indigenous services address the health impacts of discrimination in Brisbane communities. </w:t>
      </w:r>
      <w:r w:rsidRPr="00E50A1E">
        <w:rPr>
          <w:rFonts w:ascii="Times New Roman" w:hAnsi="Times New Roman"/>
          <w:i/>
          <w:iCs/>
          <w:noProof/>
          <w:szCs w:val="24"/>
        </w:rPr>
        <w:t>International Journal for Equity in Health</w:t>
      </w:r>
      <w:r w:rsidRPr="00E50A1E">
        <w:rPr>
          <w:rFonts w:ascii="Times New Roman" w:hAnsi="Times New Roman"/>
          <w:noProof/>
          <w:szCs w:val="24"/>
        </w:rPr>
        <w:t xml:space="preserve">, </w:t>
      </w:r>
      <w:r w:rsidRPr="00E50A1E">
        <w:rPr>
          <w:rFonts w:ascii="Times New Roman" w:hAnsi="Times New Roman"/>
          <w:i/>
          <w:iCs/>
          <w:noProof/>
          <w:szCs w:val="24"/>
        </w:rPr>
        <w:t>13</w:t>
      </w:r>
      <w:r w:rsidRPr="00E50A1E">
        <w:rPr>
          <w:rFonts w:ascii="Times New Roman" w:hAnsi="Times New Roman"/>
          <w:noProof/>
          <w:szCs w:val="24"/>
        </w:rPr>
        <w:t>(1),</w:t>
      </w:r>
      <w:r>
        <w:rPr>
          <w:rFonts w:ascii="Times New Roman" w:hAnsi="Times New Roman"/>
          <w:noProof/>
          <w:szCs w:val="24"/>
        </w:rPr>
        <w:t xml:space="preserve"> </w:t>
      </w:r>
      <w:r w:rsidR="002D026C" w:rsidRPr="00E50A1E">
        <w:rPr>
          <w:rFonts w:ascii="Times New Roman" w:hAnsi="Times New Roman"/>
          <w:noProof/>
          <w:szCs w:val="24"/>
        </w:rPr>
        <w:t xml:space="preserve">56. </w:t>
      </w:r>
      <w:hyperlink r:id="rId14" w:history="1">
        <w:r w:rsidR="002D026C" w:rsidRPr="00E50A1E">
          <w:rPr>
            <w:rStyle w:val="Hyperlink"/>
            <w:noProof/>
            <w:color w:val="auto"/>
            <w:szCs w:val="24"/>
          </w:rPr>
          <w:t>https://doi.org/10.1186/1475-9276-13-56</w:t>
        </w:r>
      </w:hyperlink>
    </w:p>
    <w:p w:rsidR="002D026C" w:rsidRPr="00E50A1E" w:rsidRDefault="002D026C" w:rsidP="001A05EB">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Browne, A. J., Varcoe, C., Lavoie, J., Smye, V., Wong, S. T., Krause, M., … Fridkin, A. (2016). Enhancing health care equity with Indigenous populations: evidence-based strategies from an ethnographic study. </w:t>
      </w:r>
      <w:r w:rsidRPr="00E50A1E">
        <w:rPr>
          <w:rFonts w:ascii="Times New Roman" w:hAnsi="Times New Roman"/>
          <w:i/>
          <w:iCs/>
          <w:noProof/>
          <w:szCs w:val="24"/>
        </w:rPr>
        <w:t>BMC Health Services Research</w:t>
      </w:r>
      <w:r w:rsidRPr="00E50A1E">
        <w:rPr>
          <w:rFonts w:ascii="Times New Roman" w:hAnsi="Times New Roman"/>
          <w:noProof/>
          <w:szCs w:val="24"/>
        </w:rPr>
        <w:t xml:space="preserve">, </w:t>
      </w:r>
      <w:r w:rsidRPr="00E50A1E">
        <w:rPr>
          <w:rFonts w:ascii="Times New Roman" w:hAnsi="Times New Roman"/>
          <w:i/>
          <w:iCs/>
          <w:noProof/>
          <w:szCs w:val="24"/>
        </w:rPr>
        <w:t>16</w:t>
      </w:r>
      <w:r w:rsidRPr="00E50A1E">
        <w:rPr>
          <w:rFonts w:ascii="Times New Roman" w:hAnsi="Times New Roman"/>
          <w:noProof/>
          <w:szCs w:val="24"/>
        </w:rPr>
        <w:t xml:space="preserve">(1), 544. </w:t>
      </w:r>
      <w:hyperlink r:id="rId15" w:history="1">
        <w:r w:rsidRPr="00E50A1E">
          <w:rPr>
            <w:rStyle w:val="Hyperlink"/>
            <w:noProof/>
            <w:color w:val="auto"/>
            <w:szCs w:val="24"/>
          </w:rPr>
          <w:t>https://doi.org/10.1186/s12913-016-1707-9</w:t>
        </w:r>
      </w:hyperlink>
    </w:p>
    <w:p w:rsidR="002D026C" w:rsidRPr="00E50A1E" w:rsidRDefault="002D026C" w:rsidP="001A05EB">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Davy, C., Harfield, S., Mcarthur, A., Munn, Z., &amp; Brown, A. (2016). Access to primary health care services for Indigenous peoples : A framework synthesis. </w:t>
      </w:r>
      <w:r w:rsidRPr="00E50A1E">
        <w:rPr>
          <w:rFonts w:ascii="Times New Roman" w:hAnsi="Times New Roman"/>
          <w:i/>
          <w:iCs/>
          <w:noProof/>
          <w:szCs w:val="24"/>
        </w:rPr>
        <w:t>International Journal for Equity in Health</w:t>
      </w:r>
      <w:r w:rsidRPr="00E50A1E">
        <w:rPr>
          <w:rFonts w:ascii="Times New Roman" w:hAnsi="Times New Roman"/>
          <w:noProof/>
          <w:szCs w:val="24"/>
        </w:rPr>
        <w:t xml:space="preserve">, 1–9. </w:t>
      </w:r>
      <w:hyperlink r:id="rId16" w:history="1">
        <w:r w:rsidRPr="00E50A1E">
          <w:rPr>
            <w:rStyle w:val="Hyperlink"/>
            <w:noProof/>
            <w:color w:val="auto"/>
            <w:szCs w:val="24"/>
          </w:rPr>
          <w:t>https://doi.org/10.1186/s12939-016-0450-5</w:t>
        </w:r>
      </w:hyperlink>
    </w:p>
    <w:p w:rsidR="002D026C" w:rsidRPr="00E50A1E" w:rsidRDefault="002D026C" w:rsidP="002D026C">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lastRenderedPageBreak/>
        <w:t xml:space="preserve">Ensor, T., &amp; Cooper, S. (2004). Overcoming barriers to health service access: Influencing the demand side. </w:t>
      </w:r>
      <w:r w:rsidRPr="00E50A1E">
        <w:rPr>
          <w:rFonts w:ascii="Times New Roman" w:hAnsi="Times New Roman"/>
          <w:i/>
          <w:iCs/>
          <w:noProof/>
          <w:szCs w:val="24"/>
        </w:rPr>
        <w:t>Health Policy and Planning</w:t>
      </w:r>
      <w:r w:rsidRPr="00E50A1E">
        <w:rPr>
          <w:rFonts w:ascii="Times New Roman" w:hAnsi="Times New Roman"/>
          <w:noProof/>
          <w:szCs w:val="24"/>
        </w:rPr>
        <w:t xml:space="preserve">, </w:t>
      </w:r>
      <w:r w:rsidRPr="00E50A1E">
        <w:rPr>
          <w:rFonts w:ascii="Times New Roman" w:hAnsi="Times New Roman"/>
          <w:i/>
          <w:iCs/>
          <w:noProof/>
          <w:szCs w:val="24"/>
        </w:rPr>
        <w:t>19</w:t>
      </w:r>
      <w:r w:rsidRPr="00E50A1E">
        <w:rPr>
          <w:rFonts w:ascii="Times New Roman" w:hAnsi="Times New Roman"/>
          <w:noProof/>
          <w:szCs w:val="24"/>
        </w:rPr>
        <w:t xml:space="preserve">(2), 69–79. </w:t>
      </w:r>
      <w:hyperlink r:id="rId17" w:history="1">
        <w:r w:rsidRPr="00E50A1E">
          <w:rPr>
            <w:rStyle w:val="Hyperlink"/>
            <w:noProof/>
            <w:color w:val="auto"/>
            <w:szCs w:val="24"/>
          </w:rPr>
          <w:t>https://doi.org/10.1093/heapol/czh009</w:t>
        </w:r>
      </w:hyperlink>
    </w:p>
    <w:p w:rsidR="002D026C" w:rsidRPr="00E50A1E" w:rsidRDefault="002D026C" w:rsidP="002D026C">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Hayman, N. (2010). Strategies to Improve Indigenous Access for Urban and Regional Populations to Health Services. </w:t>
      </w:r>
      <w:r w:rsidRPr="00E50A1E">
        <w:rPr>
          <w:rFonts w:ascii="Times New Roman" w:hAnsi="Times New Roman"/>
          <w:i/>
          <w:iCs/>
          <w:noProof/>
          <w:szCs w:val="24"/>
        </w:rPr>
        <w:t>Heart Lung and Circulation</w:t>
      </w:r>
      <w:r w:rsidRPr="00E50A1E">
        <w:rPr>
          <w:rFonts w:ascii="Times New Roman" w:hAnsi="Times New Roman"/>
          <w:noProof/>
          <w:szCs w:val="24"/>
        </w:rPr>
        <w:t xml:space="preserve">, </w:t>
      </w:r>
      <w:r w:rsidRPr="00E50A1E">
        <w:rPr>
          <w:rFonts w:ascii="Times New Roman" w:hAnsi="Times New Roman"/>
          <w:i/>
          <w:iCs/>
          <w:noProof/>
          <w:szCs w:val="24"/>
        </w:rPr>
        <w:t>19</w:t>
      </w:r>
      <w:r w:rsidRPr="00E50A1E">
        <w:rPr>
          <w:rFonts w:ascii="Times New Roman" w:hAnsi="Times New Roman"/>
          <w:noProof/>
          <w:szCs w:val="24"/>
        </w:rPr>
        <w:t xml:space="preserve">(5–6), 367–371. </w:t>
      </w:r>
      <w:hyperlink r:id="rId18" w:history="1">
        <w:r w:rsidRPr="00E50A1E">
          <w:rPr>
            <w:rStyle w:val="Hyperlink"/>
            <w:noProof/>
            <w:color w:val="auto"/>
            <w:szCs w:val="24"/>
          </w:rPr>
          <w:t>https://doi.org/10.1016/j.hlc.2010.02.014</w:t>
        </w:r>
      </w:hyperlink>
    </w:p>
    <w:p w:rsidR="002D026C" w:rsidRPr="00E50A1E" w:rsidRDefault="002D026C" w:rsidP="002D026C">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Haynes, E., Taylor, K. P., Durey, A., Bessarab, D., &amp; Thompson, S. C. (2014). Examining the potential contribution of </w:t>
      </w:r>
      <w:r>
        <w:rPr>
          <w:rFonts w:ascii="Times New Roman" w:hAnsi="Times New Roman"/>
          <w:noProof/>
          <w:szCs w:val="24"/>
        </w:rPr>
        <w:t xml:space="preserve"> </w:t>
      </w:r>
      <w:r w:rsidRPr="00E50A1E">
        <w:rPr>
          <w:rFonts w:ascii="Times New Roman" w:hAnsi="Times New Roman"/>
          <w:noProof/>
          <w:szCs w:val="24"/>
        </w:rPr>
        <w:t>social theory to developing and supporting Australian Indigenous-mainstream health service partnerships, 1–13.</w:t>
      </w:r>
    </w:p>
    <w:p w:rsidR="002D026C" w:rsidRPr="00E50A1E" w:rsidRDefault="002D026C" w:rsidP="002D026C">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Jacobs, B., Ir, P., Bigdeli, M., Annear, P. L., &amp; Van Damme, W. (2012). Addressing access barriers to health services: An analytical framework for selectingappropriate interventions in low-income Asian countries. </w:t>
      </w:r>
      <w:r w:rsidRPr="00E50A1E">
        <w:rPr>
          <w:rFonts w:ascii="Times New Roman" w:hAnsi="Times New Roman"/>
          <w:i/>
          <w:iCs/>
          <w:noProof/>
          <w:szCs w:val="24"/>
        </w:rPr>
        <w:t>Health Policy and Planning</w:t>
      </w:r>
      <w:r w:rsidRPr="00E50A1E">
        <w:rPr>
          <w:rFonts w:ascii="Times New Roman" w:hAnsi="Times New Roman"/>
          <w:noProof/>
          <w:szCs w:val="24"/>
        </w:rPr>
        <w:t xml:space="preserve">, </w:t>
      </w:r>
      <w:r w:rsidRPr="00E50A1E">
        <w:rPr>
          <w:rFonts w:ascii="Times New Roman" w:hAnsi="Times New Roman"/>
          <w:i/>
          <w:iCs/>
          <w:noProof/>
          <w:szCs w:val="24"/>
        </w:rPr>
        <w:t>27</w:t>
      </w:r>
      <w:r w:rsidRPr="00E50A1E">
        <w:rPr>
          <w:rFonts w:ascii="Times New Roman" w:hAnsi="Times New Roman"/>
          <w:noProof/>
          <w:szCs w:val="24"/>
        </w:rPr>
        <w:t xml:space="preserve">(4), 288–300. </w:t>
      </w:r>
      <w:hyperlink r:id="rId19" w:history="1">
        <w:r w:rsidRPr="00E50A1E">
          <w:rPr>
            <w:rStyle w:val="Hyperlink"/>
            <w:noProof/>
            <w:color w:val="auto"/>
            <w:szCs w:val="24"/>
          </w:rPr>
          <w:t>https://doi.org/10.1093/heapol/czr038</w:t>
        </w:r>
      </w:hyperlink>
    </w:p>
    <w:p w:rsidR="001A05EB" w:rsidRPr="001A05EB" w:rsidRDefault="002D026C" w:rsidP="001A05EB">
      <w:pPr>
        <w:widowControl w:val="0"/>
        <w:autoSpaceDE w:val="0"/>
        <w:autoSpaceDN w:val="0"/>
        <w:adjustRightInd w:val="0"/>
        <w:spacing w:after="0" w:line="240" w:lineRule="auto"/>
        <w:ind w:left="360" w:hanging="360"/>
        <w:jc w:val="both"/>
        <w:rPr>
          <w:noProof/>
          <w:szCs w:val="24"/>
          <w:u w:val="single"/>
        </w:rPr>
      </w:pPr>
      <w:r w:rsidRPr="00E50A1E">
        <w:rPr>
          <w:rFonts w:ascii="Times New Roman" w:hAnsi="Times New Roman"/>
          <w:noProof/>
          <w:szCs w:val="24"/>
        </w:rPr>
        <w:t xml:space="preserve">Kinchin, I., Jacups, S., Tsey, K., &amp; Lines, K. (2015). An empowerment intervention for Indigenous communities : an outcome assessment. </w:t>
      </w:r>
      <w:r w:rsidRPr="00E50A1E">
        <w:rPr>
          <w:rFonts w:ascii="Times New Roman" w:hAnsi="Times New Roman"/>
          <w:i/>
          <w:iCs/>
          <w:noProof/>
          <w:szCs w:val="24"/>
        </w:rPr>
        <w:t>BMC Psychology</w:t>
      </w:r>
      <w:r w:rsidRPr="00E50A1E">
        <w:rPr>
          <w:rFonts w:ascii="Times New Roman" w:hAnsi="Times New Roman"/>
          <w:noProof/>
          <w:szCs w:val="24"/>
        </w:rPr>
        <w:t xml:space="preserve">, 1–5. </w:t>
      </w:r>
      <w:hyperlink r:id="rId20" w:history="1">
        <w:r w:rsidRPr="00E50A1E">
          <w:rPr>
            <w:rStyle w:val="Hyperlink"/>
            <w:noProof/>
            <w:color w:val="auto"/>
            <w:szCs w:val="24"/>
          </w:rPr>
          <w:t>https://doi.org/10.1186/s40359-015-0086-z</w:t>
        </w:r>
      </w:hyperlink>
    </w:p>
    <w:p w:rsidR="001A05EB" w:rsidRDefault="002D026C" w:rsidP="001A05EB">
      <w:pPr>
        <w:widowControl w:val="0"/>
        <w:autoSpaceDE w:val="0"/>
        <w:autoSpaceDN w:val="0"/>
        <w:adjustRightInd w:val="0"/>
        <w:spacing w:after="0" w:line="240" w:lineRule="auto"/>
        <w:ind w:left="360" w:hanging="360"/>
        <w:jc w:val="both"/>
        <w:rPr>
          <w:rStyle w:val="Hyperlink"/>
          <w:noProof/>
          <w:color w:val="auto"/>
          <w:szCs w:val="24"/>
        </w:rPr>
      </w:pPr>
      <w:r w:rsidRPr="00E50A1E">
        <w:rPr>
          <w:rFonts w:ascii="Times New Roman" w:hAnsi="Times New Roman"/>
          <w:noProof/>
          <w:szCs w:val="24"/>
        </w:rPr>
        <w:t xml:space="preserve">Levesque, J.-F., Harris, M. F., &amp; Russell, G. (2013). Patient-centred access to health care: conceptualising access at the interface of health systems and populations. </w:t>
      </w:r>
      <w:r w:rsidRPr="00E50A1E">
        <w:rPr>
          <w:rFonts w:ascii="Times New Roman" w:hAnsi="Times New Roman"/>
          <w:i/>
          <w:iCs/>
          <w:noProof/>
          <w:szCs w:val="24"/>
        </w:rPr>
        <w:t>International Journal for Equity in Health</w:t>
      </w:r>
      <w:r w:rsidRPr="00E50A1E">
        <w:rPr>
          <w:rFonts w:ascii="Times New Roman" w:hAnsi="Times New Roman"/>
          <w:noProof/>
          <w:szCs w:val="24"/>
        </w:rPr>
        <w:t xml:space="preserve">, </w:t>
      </w:r>
      <w:r w:rsidRPr="00E50A1E">
        <w:rPr>
          <w:rFonts w:ascii="Times New Roman" w:hAnsi="Times New Roman"/>
          <w:i/>
          <w:iCs/>
          <w:noProof/>
          <w:szCs w:val="24"/>
        </w:rPr>
        <w:t>12</w:t>
      </w:r>
      <w:r w:rsidRPr="00E50A1E">
        <w:rPr>
          <w:rFonts w:ascii="Times New Roman" w:hAnsi="Times New Roman"/>
          <w:noProof/>
          <w:szCs w:val="24"/>
        </w:rPr>
        <w:t xml:space="preserve">(1), 18. </w:t>
      </w:r>
      <w:hyperlink r:id="rId21" w:history="1">
        <w:r w:rsidRPr="00E50A1E">
          <w:rPr>
            <w:rStyle w:val="Hyperlink"/>
            <w:noProof/>
            <w:color w:val="auto"/>
            <w:szCs w:val="24"/>
          </w:rPr>
          <w:t>https://doi.org/10.1186/1475-9276-12-18</w:t>
        </w:r>
      </w:hyperlink>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Default="001A05EB" w:rsidP="001A05EB">
      <w:pPr>
        <w:widowControl w:val="0"/>
        <w:autoSpaceDE w:val="0"/>
        <w:autoSpaceDN w:val="0"/>
        <w:adjustRightInd w:val="0"/>
        <w:spacing w:after="0" w:line="240" w:lineRule="auto"/>
        <w:ind w:left="360" w:hanging="360"/>
        <w:jc w:val="both"/>
        <w:rPr>
          <w:rStyle w:val="Hyperlink"/>
          <w:noProof/>
          <w:color w:val="auto"/>
          <w:szCs w:val="24"/>
        </w:rPr>
      </w:pPr>
    </w:p>
    <w:p w:rsidR="001A05EB" w:rsidRPr="001A05EB" w:rsidRDefault="001A05EB" w:rsidP="001A05EB">
      <w:pPr>
        <w:widowControl w:val="0"/>
        <w:autoSpaceDE w:val="0"/>
        <w:autoSpaceDN w:val="0"/>
        <w:adjustRightInd w:val="0"/>
        <w:spacing w:after="0" w:line="240" w:lineRule="auto"/>
        <w:ind w:left="360" w:hanging="360"/>
        <w:jc w:val="both"/>
        <w:rPr>
          <w:noProof/>
          <w:szCs w:val="24"/>
          <w:u w:val="single"/>
        </w:rPr>
      </w:pPr>
    </w:p>
    <w:p w:rsidR="002D026C" w:rsidRPr="00E50A1E" w:rsidRDefault="002D026C" w:rsidP="002D026C">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Muller, I. (1998). The effect of distance from home on attendance at a small rural health centre in Papua New Guinea, </w:t>
      </w:r>
      <w:r w:rsidRPr="00E50A1E">
        <w:rPr>
          <w:rFonts w:ascii="Times New Roman" w:hAnsi="Times New Roman"/>
          <w:i/>
          <w:iCs/>
          <w:noProof/>
          <w:szCs w:val="24"/>
        </w:rPr>
        <w:t>27</w:t>
      </w:r>
      <w:r w:rsidRPr="00E50A1E">
        <w:rPr>
          <w:rFonts w:ascii="Times New Roman" w:hAnsi="Times New Roman"/>
          <w:noProof/>
          <w:szCs w:val="24"/>
        </w:rPr>
        <w:t xml:space="preserve">(5), 878–884. </w:t>
      </w:r>
      <w:hyperlink r:id="rId22" w:history="1">
        <w:r w:rsidRPr="00E50A1E">
          <w:rPr>
            <w:rStyle w:val="Hyperlink"/>
            <w:noProof/>
            <w:color w:val="auto"/>
            <w:szCs w:val="24"/>
          </w:rPr>
          <w:t>https://doi.org/10.1093/ije/27.5.878</w:t>
        </w:r>
      </w:hyperlink>
    </w:p>
    <w:p w:rsidR="002D026C" w:rsidRPr="00E50A1E" w:rsidRDefault="002D026C" w:rsidP="002D026C">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Reeve, C., &amp; Humphreys, J. (2015). Strengthening primary health care: achieving health gains in a remote region of Australia, </w:t>
      </w:r>
      <w:r w:rsidRPr="00E50A1E">
        <w:rPr>
          <w:rFonts w:ascii="Times New Roman" w:hAnsi="Times New Roman"/>
          <w:i/>
          <w:iCs/>
          <w:noProof/>
          <w:szCs w:val="24"/>
        </w:rPr>
        <w:t>202</w:t>
      </w:r>
      <w:r w:rsidRPr="00E50A1E">
        <w:rPr>
          <w:rFonts w:ascii="Times New Roman" w:hAnsi="Times New Roman"/>
          <w:noProof/>
          <w:szCs w:val="24"/>
        </w:rPr>
        <w:t xml:space="preserve">(May), 483–488. </w:t>
      </w:r>
      <w:hyperlink r:id="rId23" w:history="1">
        <w:r w:rsidRPr="00E50A1E">
          <w:rPr>
            <w:rStyle w:val="Hyperlink"/>
            <w:noProof/>
            <w:color w:val="auto"/>
            <w:szCs w:val="24"/>
          </w:rPr>
          <w:t>https://doi.org/10.5694/mja14.00894</w:t>
        </w:r>
      </w:hyperlink>
    </w:p>
    <w:p w:rsidR="002D026C" w:rsidRPr="00E50A1E" w:rsidRDefault="002D026C" w:rsidP="002D026C">
      <w:pPr>
        <w:widowControl w:val="0"/>
        <w:autoSpaceDE w:val="0"/>
        <w:autoSpaceDN w:val="0"/>
        <w:adjustRightInd w:val="0"/>
        <w:spacing w:after="0" w:line="240" w:lineRule="auto"/>
        <w:ind w:left="360" w:hanging="360"/>
        <w:jc w:val="both"/>
        <w:rPr>
          <w:rFonts w:ascii="Times New Roman" w:hAnsi="Times New Roman"/>
          <w:noProof/>
          <w:szCs w:val="24"/>
        </w:rPr>
      </w:pPr>
      <w:r w:rsidRPr="00E50A1E">
        <w:rPr>
          <w:rFonts w:ascii="Times New Roman" w:hAnsi="Times New Roman"/>
          <w:noProof/>
          <w:szCs w:val="24"/>
        </w:rPr>
        <w:t xml:space="preserve">Stephens C  Porter J, Willis R, Clark S, N. C. (2005). Indigenous people’s health-why are they behind everyone, everywhere? </w:t>
      </w:r>
      <w:r w:rsidRPr="00E50A1E">
        <w:rPr>
          <w:rFonts w:ascii="Times New Roman" w:hAnsi="Times New Roman"/>
          <w:i/>
          <w:iCs/>
          <w:noProof/>
          <w:szCs w:val="24"/>
        </w:rPr>
        <w:t>The Lancet</w:t>
      </w:r>
      <w:r w:rsidRPr="00E50A1E">
        <w:rPr>
          <w:rFonts w:ascii="Times New Roman" w:hAnsi="Times New Roman"/>
          <w:noProof/>
          <w:szCs w:val="24"/>
        </w:rPr>
        <w:t xml:space="preserve">, </w:t>
      </w:r>
      <w:r w:rsidRPr="00E50A1E">
        <w:rPr>
          <w:rFonts w:ascii="Times New Roman" w:hAnsi="Times New Roman"/>
          <w:i/>
          <w:iCs/>
          <w:noProof/>
          <w:szCs w:val="24"/>
        </w:rPr>
        <w:t>366</w:t>
      </w:r>
      <w:r w:rsidRPr="00E50A1E">
        <w:rPr>
          <w:rFonts w:ascii="Times New Roman" w:hAnsi="Times New Roman"/>
          <w:noProof/>
          <w:szCs w:val="24"/>
        </w:rPr>
        <w:t xml:space="preserve">, 10–13. </w:t>
      </w:r>
      <w:hyperlink r:id="rId24" w:history="1">
        <w:r w:rsidRPr="00E50A1E">
          <w:rPr>
            <w:rStyle w:val="Hyperlink"/>
            <w:noProof/>
            <w:color w:val="auto"/>
            <w:szCs w:val="24"/>
          </w:rPr>
          <w:t>https://doi.org/10.1016/S0140-6736(05)66801-8</w:t>
        </w:r>
      </w:hyperlink>
    </w:p>
    <w:p w:rsidR="002D026C" w:rsidRDefault="002D026C" w:rsidP="002D026C">
      <w:pPr>
        <w:ind w:left="426" w:hanging="426"/>
        <w:jc w:val="both"/>
        <w:rPr>
          <w:rFonts w:ascii="Times New Roman" w:hAnsi="Times New Roman"/>
          <w:noProof/>
          <w:szCs w:val="24"/>
        </w:rPr>
      </w:pPr>
      <w:r w:rsidRPr="00E50A1E">
        <w:rPr>
          <w:rFonts w:ascii="Times New Roman" w:hAnsi="Times New Roman"/>
          <w:noProof/>
          <w:szCs w:val="24"/>
        </w:rPr>
        <w:t xml:space="preserve">Whitehead, M., Pennington, A., Orton, L., Nayak, S., Petticrew, M., Sowden, A., &amp; White, M. (2016). How could differences in “control over destiny” lead to socio-economic inequalities in health? A synthesis of theories and pathways in the living environment. </w:t>
      </w:r>
      <w:r w:rsidRPr="00E50A1E">
        <w:rPr>
          <w:rFonts w:ascii="Times New Roman" w:hAnsi="Times New Roman"/>
          <w:i/>
          <w:iCs/>
          <w:noProof/>
          <w:szCs w:val="24"/>
        </w:rPr>
        <w:t>Health and Place</w:t>
      </w:r>
      <w:r w:rsidRPr="00E50A1E">
        <w:rPr>
          <w:rFonts w:ascii="Times New Roman" w:hAnsi="Times New Roman"/>
          <w:noProof/>
          <w:szCs w:val="24"/>
        </w:rPr>
        <w:t xml:space="preserve">, </w:t>
      </w:r>
      <w:r w:rsidRPr="00E50A1E">
        <w:rPr>
          <w:rFonts w:ascii="Times New Roman" w:hAnsi="Times New Roman"/>
          <w:i/>
          <w:iCs/>
          <w:noProof/>
          <w:szCs w:val="24"/>
        </w:rPr>
        <w:t>39</w:t>
      </w:r>
      <w:r w:rsidRPr="00E50A1E">
        <w:rPr>
          <w:rFonts w:ascii="Times New Roman" w:hAnsi="Times New Roman"/>
          <w:noProof/>
          <w:szCs w:val="24"/>
        </w:rPr>
        <w:t>,</w:t>
      </w:r>
      <w:r>
        <w:rPr>
          <w:rFonts w:ascii="Times New Roman" w:hAnsi="Times New Roman"/>
          <w:noProof/>
          <w:szCs w:val="24"/>
        </w:rPr>
        <w:t xml:space="preserve"> 51-61</w:t>
      </w:r>
    </w:p>
    <w:p w:rsidR="006241AA" w:rsidRDefault="006241AA" w:rsidP="006241AA">
      <w:pPr>
        <w:ind w:left="426" w:hanging="426"/>
        <w:jc w:val="both"/>
        <w:rPr>
          <w:rFonts w:ascii="Times New Roman" w:hAnsi="Times New Roman"/>
          <w:noProof/>
          <w:szCs w:val="24"/>
        </w:rPr>
      </w:pPr>
    </w:p>
    <w:p w:rsidR="006241AA" w:rsidRPr="00C57F07" w:rsidRDefault="006241AA" w:rsidP="006241AA">
      <w:pPr>
        <w:ind w:left="426" w:hanging="426"/>
        <w:jc w:val="both"/>
        <w:rPr>
          <w:rFonts w:ascii="Times New Roman" w:hAnsi="Times New Roman"/>
        </w:rPr>
      </w:pPr>
    </w:p>
    <w:sectPr w:rsidR="006241AA" w:rsidRPr="00C57F07" w:rsidSect="00276709">
      <w:type w:val="continuous"/>
      <w:pgSz w:w="12240" w:h="15840"/>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77B" w:rsidRDefault="008D477B">
      <w:pPr>
        <w:spacing w:after="0" w:line="240" w:lineRule="auto"/>
      </w:pPr>
      <w:r>
        <w:separator/>
      </w:r>
    </w:p>
  </w:endnote>
  <w:endnote w:type="continuationSeparator" w:id="0">
    <w:p w:rsidR="008D477B" w:rsidRDefault="008D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EEC" w:rsidRDefault="002D026C">
    <w:pPr>
      <w:pStyle w:val="Footer"/>
      <w:jc w:val="right"/>
    </w:pPr>
    <w:r>
      <w:fldChar w:fldCharType="begin"/>
    </w:r>
    <w:r>
      <w:instrText xml:space="preserve"> PAGE   \* MERGEFORMAT </w:instrText>
    </w:r>
    <w:r>
      <w:fldChar w:fldCharType="separate"/>
    </w:r>
    <w:r>
      <w:rPr>
        <w:noProof/>
      </w:rPr>
      <w:t>150</w:t>
    </w:r>
    <w:r>
      <w:rPr>
        <w:noProof/>
      </w:rPr>
      <w:fldChar w:fldCharType="end"/>
    </w:r>
  </w:p>
  <w:p w:rsidR="00323EEC" w:rsidRDefault="008D477B" w:rsidP="00323EE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EEC" w:rsidRPr="00BF6EA5" w:rsidRDefault="002D026C">
    <w:pPr>
      <w:pStyle w:val="Footer"/>
      <w:jc w:val="right"/>
      <w:rPr>
        <w:rFonts w:ascii="Times New Roman" w:hAnsi="Times New Roman"/>
      </w:rPr>
    </w:pPr>
    <w:r w:rsidRPr="00BF6EA5">
      <w:rPr>
        <w:rFonts w:ascii="Times New Roman" w:hAnsi="Times New Roman"/>
      </w:rPr>
      <w:fldChar w:fldCharType="begin"/>
    </w:r>
    <w:r w:rsidRPr="00BF6EA5">
      <w:rPr>
        <w:rFonts w:ascii="Times New Roman" w:hAnsi="Times New Roman"/>
      </w:rPr>
      <w:instrText xml:space="preserve"> PAGE   \* MERGEFORMAT </w:instrText>
    </w:r>
    <w:r w:rsidRPr="00BF6EA5">
      <w:rPr>
        <w:rFonts w:ascii="Times New Roman" w:hAnsi="Times New Roman"/>
      </w:rPr>
      <w:fldChar w:fldCharType="separate"/>
    </w:r>
    <w:r w:rsidRPr="00BF6EA5">
      <w:rPr>
        <w:rFonts w:ascii="Times New Roman" w:hAnsi="Times New Roman"/>
        <w:noProof/>
      </w:rPr>
      <w:t>150</w:t>
    </w:r>
    <w:r w:rsidRPr="00BF6EA5">
      <w:rPr>
        <w:rFonts w:ascii="Times New Roman" w:hAnsi="Times New Roman"/>
        <w:noProof/>
      </w:rPr>
      <w:fldChar w:fldCharType="end"/>
    </w:r>
  </w:p>
  <w:p w:rsidR="00CF3169" w:rsidRDefault="008D4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169" w:rsidRDefault="008D477B">
    <w:pPr>
      <w:pStyle w:val="Footer"/>
      <w:jc w:val="right"/>
    </w:pPr>
  </w:p>
  <w:p w:rsidR="00CF3169" w:rsidRDefault="008D4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77B" w:rsidRDefault="008D477B">
      <w:pPr>
        <w:spacing w:after="0" w:line="240" w:lineRule="auto"/>
      </w:pPr>
      <w:r>
        <w:separator/>
      </w:r>
    </w:p>
  </w:footnote>
  <w:footnote w:type="continuationSeparator" w:id="0">
    <w:p w:rsidR="008D477B" w:rsidRDefault="008D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169" w:rsidRDefault="008D477B">
    <w:pPr>
      <w:pStyle w:val="Header"/>
      <w:jc w:val="right"/>
    </w:pPr>
  </w:p>
  <w:p w:rsidR="00CF3169" w:rsidRDefault="008D4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169" w:rsidRDefault="002D026C">
    <w:pPr>
      <w:pStyle w:val="Header"/>
      <w:jc w:val="right"/>
    </w:pPr>
    <w:r>
      <w:fldChar w:fldCharType="begin"/>
    </w:r>
    <w:r>
      <w:instrText xml:space="preserve"> PAGE   \* MERGEFORMAT </w:instrText>
    </w:r>
    <w:r>
      <w:fldChar w:fldCharType="separate"/>
    </w:r>
    <w:r>
      <w:rPr>
        <w:noProof/>
      </w:rPr>
      <w:t>i</w:t>
    </w:r>
    <w:r>
      <w:rPr>
        <w:noProof/>
      </w:rPr>
      <w:fldChar w:fldCharType="end"/>
    </w:r>
  </w:p>
  <w:p w:rsidR="00CF3169" w:rsidRDefault="008D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94CE9"/>
    <w:multiLevelType w:val="hybridMultilevel"/>
    <w:tmpl w:val="B7A6DF4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xMrUwMjA2t7A0MDNU0lEKTi0uzszPAykwqgUASzNnTywAAAA="/>
  </w:docVars>
  <w:rsids>
    <w:rsidRoot w:val="00C010B2"/>
    <w:rsid w:val="00153572"/>
    <w:rsid w:val="001A05EB"/>
    <w:rsid w:val="00276709"/>
    <w:rsid w:val="002D026C"/>
    <w:rsid w:val="00460326"/>
    <w:rsid w:val="004C3DD4"/>
    <w:rsid w:val="006241AA"/>
    <w:rsid w:val="00737937"/>
    <w:rsid w:val="008D477B"/>
    <w:rsid w:val="00A71F41"/>
    <w:rsid w:val="00B33D35"/>
    <w:rsid w:val="00BF6EA5"/>
    <w:rsid w:val="00C010B2"/>
    <w:rsid w:val="00C57F07"/>
    <w:rsid w:val="00F0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9DE4"/>
  <w15:chartTrackingRefBased/>
  <w15:docId w15:val="{12C651BF-2ED3-458D-90B9-D87AA6DE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10B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241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10B2"/>
    <w:pPr>
      <w:keepNext/>
      <w:keepLines/>
      <w:spacing w:before="40" w:after="0"/>
      <w:outlineLvl w:val="1"/>
    </w:pPr>
    <w:rPr>
      <w:rFonts w:ascii="Times New Roman" w:eastAsia="Times New Roman" w:hAnsi="Times New Roman"/>
      <w:b/>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0B2"/>
    <w:pPr>
      <w:spacing w:after="0" w:line="240" w:lineRule="auto"/>
    </w:pPr>
    <w:rPr>
      <w:rFonts w:ascii="Calibri" w:eastAsia="Calibri" w:hAnsi="Calibri" w:cs="Times New Roman"/>
      <w:lang w:val="id-ID"/>
    </w:rPr>
  </w:style>
  <w:style w:type="paragraph" w:styleId="Header">
    <w:name w:val="header"/>
    <w:basedOn w:val="Normal"/>
    <w:link w:val="HeaderChar"/>
    <w:uiPriority w:val="99"/>
    <w:unhideWhenUsed/>
    <w:rsid w:val="00C010B2"/>
    <w:pPr>
      <w:tabs>
        <w:tab w:val="center" w:pos="4513"/>
        <w:tab w:val="right" w:pos="9026"/>
      </w:tabs>
      <w:spacing w:after="0" w:line="240" w:lineRule="auto"/>
      <w:jc w:val="center"/>
    </w:pPr>
    <w:rPr>
      <w:lang w:val="id-ID"/>
    </w:rPr>
  </w:style>
  <w:style w:type="character" w:customStyle="1" w:styleId="HeaderChar">
    <w:name w:val="Header Char"/>
    <w:basedOn w:val="DefaultParagraphFont"/>
    <w:link w:val="Header"/>
    <w:uiPriority w:val="99"/>
    <w:rsid w:val="00C010B2"/>
    <w:rPr>
      <w:rFonts w:ascii="Calibri" w:eastAsia="Calibri" w:hAnsi="Calibri" w:cs="Times New Roman"/>
      <w:lang w:val="id-ID"/>
    </w:rPr>
  </w:style>
  <w:style w:type="paragraph" w:styleId="Footer">
    <w:name w:val="footer"/>
    <w:basedOn w:val="Normal"/>
    <w:link w:val="FooterChar"/>
    <w:uiPriority w:val="99"/>
    <w:unhideWhenUsed/>
    <w:rsid w:val="00C010B2"/>
    <w:pPr>
      <w:tabs>
        <w:tab w:val="center" w:pos="4513"/>
        <w:tab w:val="right" w:pos="9026"/>
      </w:tabs>
      <w:spacing w:after="0" w:line="240" w:lineRule="auto"/>
      <w:jc w:val="center"/>
    </w:pPr>
    <w:rPr>
      <w:lang w:val="id-ID"/>
    </w:rPr>
  </w:style>
  <w:style w:type="character" w:customStyle="1" w:styleId="FooterChar">
    <w:name w:val="Footer Char"/>
    <w:basedOn w:val="DefaultParagraphFont"/>
    <w:link w:val="Footer"/>
    <w:uiPriority w:val="99"/>
    <w:rsid w:val="00C010B2"/>
    <w:rPr>
      <w:rFonts w:ascii="Calibri" w:eastAsia="Calibri" w:hAnsi="Calibri" w:cs="Times New Roman"/>
      <w:lang w:val="id-ID"/>
    </w:rPr>
  </w:style>
  <w:style w:type="paragraph" w:styleId="Title">
    <w:name w:val="Title"/>
    <w:basedOn w:val="Normal"/>
    <w:link w:val="TitleChar"/>
    <w:autoRedefine/>
    <w:qFormat/>
    <w:rsid w:val="00C010B2"/>
    <w:pPr>
      <w:widowControl w:val="0"/>
      <w:autoSpaceDE w:val="0"/>
      <w:autoSpaceDN w:val="0"/>
      <w:adjustRightInd w:val="0"/>
      <w:spacing w:after="0" w:line="240" w:lineRule="auto"/>
      <w:jc w:val="center"/>
      <w:textAlignment w:val="baseline"/>
    </w:pPr>
    <w:rPr>
      <w:rFonts w:ascii="Times New Roman" w:eastAsia="BatangChe" w:hAnsi="Times New Roman"/>
      <w:b/>
      <w:kern w:val="28"/>
      <w:sz w:val="28"/>
      <w:szCs w:val="20"/>
      <w:lang w:eastAsia="ko-KR"/>
    </w:rPr>
  </w:style>
  <w:style w:type="character" w:customStyle="1" w:styleId="TitleChar">
    <w:name w:val="Title Char"/>
    <w:basedOn w:val="DefaultParagraphFont"/>
    <w:link w:val="Title"/>
    <w:rsid w:val="00C010B2"/>
    <w:rPr>
      <w:rFonts w:ascii="Times New Roman" w:eastAsia="BatangChe" w:hAnsi="Times New Roman" w:cs="Times New Roman"/>
      <w:b/>
      <w:kern w:val="28"/>
      <w:sz w:val="28"/>
      <w:szCs w:val="20"/>
      <w:lang w:eastAsia="ko-KR"/>
    </w:rPr>
  </w:style>
  <w:style w:type="paragraph" w:customStyle="1" w:styleId="Authors">
    <w:name w:val="Authors"/>
    <w:basedOn w:val="Normal"/>
    <w:autoRedefine/>
    <w:rsid w:val="00C010B2"/>
    <w:pPr>
      <w:widowControl w:val="0"/>
      <w:autoSpaceDE w:val="0"/>
      <w:autoSpaceDN w:val="0"/>
      <w:adjustRightInd w:val="0"/>
      <w:spacing w:after="0" w:line="240" w:lineRule="auto"/>
      <w:jc w:val="center"/>
      <w:textAlignment w:val="baseline"/>
    </w:pPr>
    <w:rPr>
      <w:rFonts w:ascii="Times New Roman" w:eastAsia="BatangChe" w:hAnsi="Times New Roman"/>
      <w:sz w:val="20"/>
      <w:szCs w:val="20"/>
      <w:lang w:eastAsia="ko-KR"/>
    </w:rPr>
  </w:style>
  <w:style w:type="paragraph" w:customStyle="1" w:styleId="Addresses">
    <w:name w:val="Addresses"/>
    <w:basedOn w:val="Normal"/>
    <w:rsid w:val="00C010B2"/>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character" w:customStyle="1" w:styleId="Heading2Char">
    <w:name w:val="Heading 2 Char"/>
    <w:basedOn w:val="DefaultParagraphFont"/>
    <w:link w:val="Heading2"/>
    <w:uiPriority w:val="9"/>
    <w:rsid w:val="00C010B2"/>
    <w:rPr>
      <w:rFonts w:ascii="Times New Roman" w:eastAsia="Times New Roman" w:hAnsi="Times New Roman" w:cs="Times New Roman"/>
      <w:b/>
      <w:color w:val="000000"/>
      <w:sz w:val="24"/>
      <w:szCs w:val="26"/>
    </w:rPr>
  </w:style>
  <w:style w:type="paragraph" w:styleId="ListParagraph">
    <w:name w:val="List Paragraph"/>
    <w:basedOn w:val="Normal"/>
    <w:link w:val="ListParagraphChar"/>
    <w:uiPriority w:val="34"/>
    <w:qFormat/>
    <w:rsid w:val="00C010B2"/>
    <w:pPr>
      <w:ind w:left="720"/>
      <w:contextualSpacing/>
    </w:pPr>
  </w:style>
  <w:style w:type="character" w:customStyle="1" w:styleId="ListParagraphChar">
    <w:name w:val="List Paragraph Char"/>
    <w:link w:val="ListParagraph"/>
    <w:uiPriority w:val="34"/>
    <w:locked/>
    <w:rsid w:val="00C010B2"/>
    <w:rPr>
      <w:rFonts w:ascii="Calibri" w:eastAsia="Calibri" w:hAnsi="Calibri" w:cs="Times New Roman"/>
    </w:rPr>
  </w:style>
  <w:style w:type="character" w:customStyle="1" w:styleId="apple-converted-space">
    <w:name w:val="apple-converted-space"/>
    <w:basedOn w:val="DefaultParagraphFont"/>
    <w:rsid w:val="00C010B2"/>
  </w:style>
  <w:style w:type="table" w:styleId="TableGrid">
    <w:name w:val="Table Grid"/>
    <w:basedOn w:val="TableNormal"/>
    <w:uiPriority w:val="39"/>
    <w:rsid w:val="00C0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010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6241AA"/>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624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S0140-6736(16)00345-7" TargetMode="External"/><Relationship Id="rId18" Type="http://schemas.openxmlformats.org/officeDocument/2006/relationships/hyperlink" Target="https://doi.org/10.1016/j.hlc.2010.02.0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86/1475-9276-12-18"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10.1093/heapol/czh00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12939-016-0450-5" TargetMode="External"/><Relationship Id="rId20" Type="http://schemas.openxmlformats.org/officeDocument/2006/relationships/hyperlink" Target="https://doi.org/10.1186/s40359-015-0086-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16/S0140-6736(05)66801-8" TargetMode="External"/><Relationship Id="rId5" Type="http://schemas.openxmlformats.org/officeDocument/2006/relationships/webSettings" Target="webSettings.xml"/><Relationship Id="rId15" Type="http://schemas.openxmlformats.org/officeDocument/2006/relationships/hyperlink" Target="https://doi.org/10.1186/s12913-016-1707-9" TargetMode="External"/><Relationship Id="rId23" Type="http://schemas.openxmlformats.org/officeDocument/2006/relationships/hyperlink" Target="https://doi.org/10.5694/mja14.00894" TargetMode="External"/><Relationship Id="rId10" Type="http://schemas.openxmlformats.org/officeDocument/2006/relationships/footer" Target="footer2.xml"/><Relationship Id="rId19" Type="http://schemas.openxmlformats.org/officeDocument/2006/relationships/hyperlink" Target="https://doi.org/10.1093/heapol/czr03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86/1475-9276-13-56" TargetMode="External"/><Relationship Id="rId22" Type="http://schemas.openxmlformats.org/officeDocument/2006/relationships/hyperlink" Target="https://doi.org/10.1093/ije/27.5.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FF7C0-48CF-4F9A-96E7-BCD68723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8405</Words>
  <Characters>47912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cp:lastModifiedBy>
  <cp:revision>4</cp:revision>
  <dcterms:created xsi:type="dcterms:W3CDTF">2019-09-08T14:32:00Z</dcterms:created>
  <dcterms:modified xsi:type="dcterms:W3CDTF">2019-09-08T14:35:00Z</dcterms:modified>
</cp:coreProperties>
</file>