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4A8" w:rsidRDefault="003C74EC" w:rsidP="00570821">
      <w:pPr>
        <w:spacing w:after="0" w:line="240" w:lineRule="auto"/>
        <w:ind w:firstLine="0"/>
        <w:jc w:val="center"/>
        <w:rPr>
          <w:rFonts w:ascii="Times New Roman" w:eastAsia="Times New Roman" w:hAnsi="Times New Roman"/>
          <w:b/>
          <w:sz w:val="24"/>
          <w:szCs w:val="24"/>
        </w:rPr>
      </w:pPr>
      <w:r>
        <w:rPr>
          <w:rFonts w:ascii="Times New Roman" w:eastAsia="Times New Roman" w:hAnsi="Times New Roman"/>
          <w:b/>
          <w:sz w:val="24"/>
          <w:szCs w:val="24"/>
          <w:lang w:val="en-US"/>
        </w:rPr>
        <w:t xml:space="preserve">KEBIJAKAN HUTANG, </w:t>
      </w:r>
      <w:r w:rsidR="00DC7AC8">
        <w:rPr>
          <w:rFonts w:ascii="Times New Roman" w:eastAsia="Times New Roman" w:hAnsi="Times New Roman"/>
          <w:b/>
          <w:sz w:val="24"/>
          <w:szCs w:val="24"/>
          <w:lang w:val="en-US"/>
        </w:rPr>
        <w:t xml:space="preserve">KEBIJAKAN </w:t>
      </w:r>
      <w:r w:rsidR="00E90E88">
        <w:rPr>
          <w:rFonts w:ascii="Times New Roman" w:eastAsia="Times New Roman" w:hAnsi="Times New Roman"/>
          <w:b/>
          <w:sz w:val="24"/>
          <w:szCs w:val="24"/>
          <w:lang w:val="en-US"/>
        </w:rPr>
        <w:t xml:space="preserve">DEVIDEN, </w:t>
      </w:r>
      <w:r>
        <w:rPr>
          <w:rFonts w:ascii="Times New Roman" w:eastAsia="Times New Roman" w:hAnsi="Times New Roman"/>
          <w:b/>
          <w:sz w:val="24"/>
          <w:szCs w:val="24"/>
          <w:lang w:val="en-US"/>
        </w:rPr>
        <w:t>KEPUTUSAN INVESTASI</w:t>
      </w:r>
      <w:r w:rsidR="00E90E88">
        <w:rPr>
          <w:rFonts w:ascii="Times New Roman" w:eastAsia="Times New Roman" w:hAnsi="Times New Roman"/>
          <w:b/>
          <w:sz w:val="24"/>
          <w:szCs w:val="24"/>
          <w:lang w:val="en-US"/>
        </w:rPr>
        <w:t xml:space="preserve">, PROFITABILITAS DAN </w:t>
      </w:r>
      <w:r w:rsidR="00E90E88" w:rsidRPr="00E90E88">
        <w:rPr>
          <w:rFonts w:ascii="Times New Roman" w:eastAsia="Times New Roman" w:hAnsi="Times New Roman"/>
          <w:b/>
          <w:i/>
          <w:sz w:val="24"/>
          <w:szCs w:val="24"/>
          <w:lang w:val="en-US"/>
        </w:rPr>
        <w:t>LEVERAGE</w:t>
      </w:r>
      <w:r>
        <w:rPr>
          <w:rFonts w:ascii="Times New Roman" w:eastAsia="Times New Roman" w:hAnsi="Times New Roman"/>
          <w:b/>
          <w:sz w:val="24"/>
          <w:szCs w:val="24"/>
          <w:lang w:val="en-US"/>
        </w:rPr>
        <w:t xml:space="preserve"> TERHADAP </w:t>
      </w:r>
    </w:p>
    <w:p w:rsidR="00B03CD2" w:rsidRPr="003C74EC" w:rsidRDefault="003C74EC" w:rsidP="00570821">
      <w:pPr>
        <w:spacing w:after="0" w:line="240" w:lineRule="auto"/>
        <w:ind w:firstLine="0"/>
        <w:jc w:val="center"/>
        <w:rPr>
          <w:rFonts w:ascii="Times New Roman" w:eastAsia="Times New Roman" w:hAnsi="Times New Roman"/>
          <w:b/>
          <w:color w:val="0070C0"/>
          <w:sz w:val="24"/>
          <w:szCs w:val="24"/>
          <w:lang w:val="en-US"/>
        </w:rPr>
      </w:pPr>
      <w:r>
        <w:rPr>
          <w:rFonts w:ascii="Times New Roman" w:eastAsia="Times New Roman" w:hAnsi="Times New Roman"/>
          <w:b/>
          <w:sz w:val="24"/>
          <w:szCs w:val="24"/>
          <w:lang w:val="en-US"/>
        </w:rPr>
        <w:t xml:space="preserve">NILAI PERUSAHAAN </w:t>
      </w:r>
    </w:p>
    <w:p w:rsidR="00B03CD2" w:rsidRPr="00B03CD2" w:rsidRDefault="00B03CD2">
      <w:pPr>
        <w:spacing w:after="0" w:line="240" w:lineRule="auto"/>
        <w:jc w:val="center"/>
        <w:rPr>
          <w:rFonts w:ascii="Times New Roman" w:eastAsia="Times New Roman" w:hAnsi="Times New Roman"/>
          <w:b/>
          <w:sz w:val="24"/>
          <w:szCs w:val="24"/>
          <w:lang w:val="en-US"/>
        </w:rPr>
      </w:pPr>
    </w:p>
    <w:p w:rsidR="00562A2B" w:rsidRPr="00B03CD2" w:rsidRDefault="006C66ED">
      <w:pPr>
        <w:spacing w:after="0" w:line="240" w:lineRule="auto"/>
        <w:ind w:firstLine="0"/>
        <w:jc w:val="center"/>
        <w:rPr>
          <w:rFonts w:ascii="Times New Roman" w:eastAsia="Times New Roman" w:hAnsi="Times New Roman"/>
          <w:b/>
          <w:sz w:val="24"/>
          <w:szCs w:val="24"/>
          <w:lang w:val="en-US"/>
        </w:rPr>
      </w:pPr>
      <w:r w:rsidRPr="006C66ED">
        <w:rPr>
          <w:rFonts w:ascii="Times New Roman" w:hAnsi="Times New Roman"/>
          <w:b/>
          <w:sz w:val="24"/>
          <w:szCs w:val="24"/>
          <w:vertAlign w:val="superscript"/>
          <w:lang w:val="en-US"/>
        </w:rPr>
        <w:t>1</w:t>
      </w:r>
      <w:r w:rsidRPr="006C66ED">
        <w:rPr>
          <w:rFonts w:ascii="Times New Roman" w:hAnsi="Times New Roman"/>
          <w:b/>
          <w:sz w:val="24"/>
          <w:szCs w:val="24"/>
          <w:lang w:val="en-US"/>
        </w:rPr>
        <w:t xml:space="preserve">Budi Widajanto, </w:t>
      </w:r>
      <w:r w:rsidRPr="006C66ED">
        <w:rPr>
          <w:rFonts w:ascii="Times New Roman" w:hAnsi="Times New Roman"/>
          <w:b/>
          <w:sz w:val="24"/>
          <w:szCs w:val="24"/>
          <w:vertAlign w:val="superscript"/>
          <w:lang w:val="en-US"/>
        </w:rPr>
        <w:t>2</w:t>
      </w:r>
      <w:r w:rsidRPr="006C66ED">
        <w:rPr>
          <w:rFonts w:ascii="Times New Roman" w:hAnsi="Times New Roman"/>
          <w:b/>
          <w:sz w:val="24"/>
          <w:szCs w:val="24"/>
          <w:lang w:val="en-US"/>
        </w:rPr>
        <w:t xml:space="preserve">Setiyawan Sukin Adianto, </w:t>
      </w:r>
      <w:r w:rsidRPr="006C66ED">
        <w:rPr>
          <w:rFonts w:ascii="Times New Roman" w:hAnsi="Times New Roman"/>
          <w:b/>
          <w:sz w:val="24"/>
          <w:szCs w:val="24"/>
          <w:vertAlign w:val="superscript"/>
          <w:lang w:val="en-US"/>
        </w:rPr>
        <w:t>3</w:t>
      </w:r>
      <w:r w:rsidRPr="006C66ED">
        <w:rPr>
          <w:rFonts w:ascii="Times New Roman" w:hAnsi="Times New Roman"/>
          <w:b/>
          <w:sz w:val="24"/>
          <w:szCs w:val="24"/>
          <w:lang w:val="en-US"/>
        </w:rPr>
        <w:t xml:space="preserve">Rini Novianti dan </w:t>
      </w:r>
      <w:r w:rsidRPr="006C66ED">
        <w:rPr>
          <w:rFonts w:ascii="Times New Roman" w:hAnsi="Times New Roman"/>
          <w:b/>
          <w:sz w:val="24"/>
          <w:szCs w:val="24"/>
          <w:vertAlign w:val="superscript"/>
          <w:lang w:val="en-US"/>
        </w:rPr>
        <w:t>4</w:t>
      </w:r>
      <w:r w:rsidRPr="006C66ED">
        <w:rPr>
          <w:rFonts w:ascii="Times New Roman" w:hAnsi="Times New Roman"/>
          <w:b/>
          <w:sz w:val="24"/>
          <w:szCs w:val="24"/>
          <w:lang w:val="en-US"/>
        </w:rPr>
        <w:t>Dadang Arjogunawan</w:t>
      </w:r>
    </w:p>
    <w:p w:rsidR="00B03CD2" w:rsidRDefault="006C66ED" w:rsidP="00B03CD2">
      <w:pPr>
        <w:shd w:val="clear" w:color="auto" w:fill="FFFFFF"/>
        <w:spacing w:after="0" w:line="240" w:lineRule="auto"/>
        <w:ind w:left="10" w:hanging="10"/>
        <w:jc w:val="center"/>
        <w:rPr>
          <w:rFonts w:ascii="Times New Roman" w:eastAsia="Times New Roman" w:hAnsi="Times New Roman"/>
          <w:sz w:val="24"/>
          <w:szCs w:val="24"/>
          <w:lang w:val="en-US"/>
        </w:rPr>
      </w:pPr>
      <w:r w:rsidRPr="006C66ED">
        <w:rPr>
          <w:rFonts w:ascii="Times New Roman" w:eastAsia="Times New Roman" w:hAnsi="Times New Roman"/>
          <w:sz w:val="24"/>
          <w:szCs w:val="24"/>
          <w:vertAlign w:val="superscript"/>
          <w:lang w:val="en-US"/>
        </w:rPr>
        <w:t>1</w:t>
      </w:r>
      <w:proofErr w:type="gramStart"/>
      <w:r w:rsidRPr="006C66ED">
        <w:rPr>
          <w:rFonts w:ascii="Times New Roman" w:eastAsia="Times New Roman" w:hAnsi="Times New Roman"/>
          <w:sz w:val="24"/>
          <w:szCs w:val="24"/>
          <w:vertAlign w:val="superscript"/>
          <w:lang w:val="en-US"/>
        </w:rPr>
        <w:t>,2,3,4</w:t>
      </w:r>
      <w:r w:rsidR="003C74EC">
        <w:rPr>
          <w:rFonts w:ascii="Times New Roman" w:eastAsia="Times New Roman" w:hAnsi="Times New Roman"/>
          <w:sz w:val="24"/>
          <w:szCs w:val="24"/>
          <w:lang w:val="en-US"/>
        </w:rPr>
        <w:t>Institut</w:t>
      </w:r>
      <w:proofErr w:type="gramEnd"/>
      <w:r w:rsidR="003C74EC">
        <w:rPr>
          <w:rFonts w:ascii="Times New Roman" w:eastAsia="Times New Roman" w:hAnsi="Times New Roman"/>
          <w:sz w:val="24"/>
          <w:szCs w:val="24"/>
          <w:lang w:val="en-US"/>
        </w:rPr>
        <w:t xml:space="preserve"> Kesehatan dan Bisnis Surabaya</w:t>
      </w:r>
      <w:r>
        <w:rPr>
          <w:rFonts w:ascii="Times New Roman" w:eastAsia="Times New Roman" w:hAnsi="Times New Roman"/>
          <w:sz w:val="24"/>
          <w:szCs w:val="24"/>
          <w:lang w:val="en-US"/>
        </w:rPr>
        <w:t>, Jln Medokan Semampir Indah No. 27 Surabaya</w:t>
      </w:r>
    </w:p>
    <w:p w:rsidR="006C66ED" w:rsidRPr="003C74EC" w:rsidRDefault="006C66ED" w:rsidP="00B03CD2">
      <w:pPr>
        <w:shd w:val="clear" w:color="auto" w:fill="FFFFFF"/>
        <w:spacing w:after="0" w:line="240" w:lineRule="auto"/>
        <w:ind w:left="10" w:hanging="10"/>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Email: </w:t>
      </w:r>
      <w:hyperlink r:id="rId9" w:history="1">
        <w:r w:rsidRPr="00D12FD6">
          <w:rPr>
            <w:rStyle w:val="Hyperlink"/>
            <w:rFonts w:ascii="Times New Roman" w:eastAsia="Times New Roman" w:hAnsi="Times New Roman"/>
            <w:sz w:val="24"/>
            <w:szCs w:val="24"/>
            <w:lang w:val="en-US"/>
          </w:rPr>
          <w:t>budi.widajanto@ikbis.ac.id</w:t>
        </w:r>
      </w:hyperlink>
      <w:r>
        <w:rPr>
          <w:rFonts w:ascii="Times New Roman" w:eastAsia="Times New Roman" w:hAnsi="Times New Roman"/>
          <w:sz w:val="24"/>
          <w:szCs w:val="24"/>
          <w:lang w:val="en-US"/>
        </w:rPr>
        <w:t xml:space="preserve"> </w:t>
      </w:r>
    </w:p>
    <w:p w:rsidR="00562A2B" w:rsidRDefault="00562A2B">
      <w:pPr>
        <w:spacing w:after="0" w:line="240" w:lineRule="auto"/>
        <w:jc w:val="center"/>
        <w:rPr>
          <w:rFonts w:ascii="Times New Roman" w:eastAsia="Times New Roman" w:hAnsi="Times New Roman"/>
          <w:b/>
          <w:sz w:val="24"/>
          <w:szCs w:val="24"/>
        </w:rPr>
      </w:pPr>
    </w:p>
    <w:tbl>
      <w:tblPr>
        <w:tblStyle w:val="a0"/>
        <w:tblW w:w="81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153"/>
      </w:tblGrid>
      <w:tr w:rsidR="00562A2B">
        <w:tc>
          <w:tcPr>
            <w:tcW w:w="8153" w:type="dxa"/>
          </w:tcPr>
          <w:p w:rsidR="00562A2B" w:rsidRDefault="009F7396">
            <w:pPr>
              <w:ind w:firstLine="0"/>
              <w:rPr>
                <w:b/>
                <w:sz w:val="24"/>
                <w:szCs w:val="24"/>
              </w:rPr>
            </w:pPr>
            <w:r>
              <w:rPr>
                <w:b/>
                <w:sz w:val="24"/>
                <w:szCs w:val="24"/>
              </w:rPr>
              <w:t>ABSTRAK</w:t>
            </w:r>
          </w:p>
        </w:tc>
      </w:tr>
      <w:tr w:rsidR="00562A2B">
        <w:tc>
          <w:tcPr>
            <w:tcW w:w="8153" w:type="dxa"/>
          </w:tcPr>
          <w:p w:rsidR="00B03CD2" w:rsidRDefault="00762BBB" w:rsidP="00B03CD2">
            <w:pPr>
              <w:ind w:firstLine="0"/>
              <w:rPr>
                <w:rStyle w:val="rynqvb"/>
                <w:sz w:val="22"/>
                <w:szCs w:val="24"/>
                <w:lang w:val="en-US"/>
              </w:rPr>
            </w:pPr>
            <w:r w:rsidRPr="00762BBB">
              <w:rPr>
                <w:rStyle w:val="hwtze"/>
                <w:sz w:val="22"/>
                <w:szCs w:val="24"/>
              </w:rPr>
              <w:t xml:space="preserve">Adapun </w:t>
            </w:r>
            <w:r w:rsidRPr="00762BBB">
              <w:rPr>
                <w:rStyle w:val="hwtze"/>
                <w:sz w:val="22"/>
                <w:szCs w:val="24"/>
                <w:lang w:val="en-US"/>
              </w:rPr>
              <w:t>t</w:t>
            </w:r>
            <w:r w:rsidR="00E90E88" w:rsidRPr="00762BBB">
              <w:rPr>
                <w:rStyle w:val="rynqvb"/>
                <w:sz w:val="22"/>
                <w:szCs w:val="24"/>
              </w:rPr>
              <w:t>ujuan dari pe</w:t>
            </w:r>
            <w:bookmarkStart w:id="0" w:name="_GoBack"/>
            <w:bookmarkEnd w:id="0"/>
            <w:r w:rsidR="00E90E88" w:rsidRPr="00762BBB">
              <w:rPr>
                <w:rStyle w:val="rynqvb"/>
                <w:sz w:val="22"/>
                <w:szCs w:val="24"/>
              </w:rPr>
              <w:t>nelitian ini adalah untuk menganalisis pengaruh</w:t>
            </w:r>
            <w:r w:rsidR="00E90E88" w:rsidRPr="00762BBB">
              <w:rPr>
                <w:rStyle w:val="rynqvb"/>
                <w:sz w:val="22"/>
                <w:szCs w:val="24"/>
                <w:lang w:val="en-US"/>
              </w:rPr>
              <w:t xml:space="preserve"> </w:t>
            </w:r>
            <w:r w:rsidR="00E90E88" w:rsidRPr="00762BBB">
              <w:rPr>
                <w:rStyle w:val="rynqvb"/>
                <w:sz w:val="22"/>
                <w:szCs w:val="24"/>
              </w:rPr>
              <w:t>kebijakan hutang, kebijakan dividen dan keputusan investasi</w:t>
            </w:r>
            <w:r w:rsidRPr="00762BBB">
              <w:rPr>
                <w:rStyle w:val="rynqvb"/>
                <w:sz w:val="22"/>
                <w:szCs w:val="24"/>
                <w:lang w:val="en-US"/>
              </w:rPr>
              <w:t>, profitabilitas</w:t>
            </w:r>
            <w:r w:rsidR="00E90E88" w:rsidRPr="00762BBB">
              <w:rPr>
                <w:rStyle w:val="rynqvb"/>
                <w:sz w:val="22"/>
                <w:szCs w:val="24"/>
              </w:rPr>
              <w:t xml:space="preserve"> dan </w:t>
            </w:r>
            <w:r w:rsidR="00E90E88" w:rsidRPr="00762BBB">
              <w:rPr>
                <w:rStyle w:val="rynqvb"/>
                <w:i/>
                <w:sz w:val="22"/>
                <w:szCs w:val="24"/>
              </w:rPr>
              <w:t>leverage</w:t>
            </w:r>
            <w:r w:rsidR="00E90E88" w:rsidRPr="00762BBB">
              <w:rPr>
                <w:rStyle w:val="rynqvb"/>
                <w:sz w:val="22"/>
                <w:szCs w:val="24"/>
              </w:rPr>
              <w:t xml:space="preserve"> terhadap nilai perusahaan.</w:t>
            </w:r>
            <w:r w:rsidR="00E90E88" w:rsidRPr="00762BBB">
              <w:rPr>
                <w:rStyle w:val="hwtze"/>
                <w:sz w:val="22"/>
                <w:szCs w:val="24"/>
              </w:rPr>
              <w:t xml:space="preserve"> </w:t>
            </w:r>
            <w:r w:rsidR="00E90E88" w:rsidRPr="00762BBB">
              <w:rPr>
                <w:rStyle w:val="rynqvb"/>
                <w:sz w:val="22"/>
                <w:szCs w:val="24"/>
              </w:rPr>
              <w:t xml:space="preserve">Penelitian </w:t>
            </w:r>
            <w:r w:rsidRPr="00762BBB">
              <w:rPr>
                <w:rStyle w:val="rynqvb"/>
                <w:sz w:val="22"/>
                <w:szCs w:val="24"/>
                <w:lang w:val="en-US"/>
              </w:rPr>
              <w:t xml:space="preserve">ini </w:t>
            </w:r>
            <w:r w:rsidR="00E90E88" w:rsidRPr="00762BBB">
              <w:rPr>
                <w:rStyle w:val="rynqvb"/>
                <w:sz w:val="22"/>
                <w:szCs w:val="24"/>
              </w:rPr>
              <w:t xml:space="preserve">dilakukan pada perusahaan </w:t>
            </w:r>
            <w:r w:rsidRPr="00762BBB">
              <w:rPr>
                <w:rStyle w:val="rynqvb"/>
                <w:sz w:val="22"/>
                <w:szCs w:val="24"/>
                <w:lang w:val="en-US"/>
              </w:rPr>
              <w:t>manufaktur</w:t>
            </w:r>
            <w:r w:rsidR="00E90E88" w:rsidRPr="00762BBB">
              <w:rPr>
                <w:rStyle w:val="rynqvb"/>
                <w:sz w:val="22"/>
                <w:szCs w:val="24"/>
                <w:lang w:val="en-US"/>
              </w:rPr>
              <w:t xml:space="preserve"> </w:t>
            </w:r>
            <w:r w:rsidR="00E90E88" w:rsidRPr="00762BBB">
              <w:rPr>
                <w:rStyle w:val="rynqvb"/>
                <w:sz w:val="22"/>
                <w:szCs w:val="24"/>
              </w:rPr>
              <w:t xml:space="preserve">yang terdaftar di Bursa Efek Indonesia pada tahun </w:t>
            </w:r>
            <w:r w:rsidR="00E90E88" w:rsidRPr="00762BBB">
              <w:rPr>
                <w:rStyle w:val="rynqvb"/>
                <w:sz w:val="22"/>
                <w:szCs w:val="24"/>
                <w:lang w:val="en-US"/>
              </w:rPr>
              <w:t>2</w:t>
            </w:r>
            <w:r w:rsidRPr="00762BBB">
              <w:rPr>
                <w:rStyle w:val="rynqvb"/>
                <w:sz w:val="22"/>
                <w:szCs w:val="24"/>
                <w:lang w:val="en-US"/>
              </w:rPr>
              <w:t>016-2018</w:t>
            </w:r>
            <w:r w:rsidR="00E90E88" w:rsidRPr="00762BBB">
              <w:rPr>
                <w:rStyle w:val="rynqvb"/>
                <w:sz w:val="22"/>
                <w:szCs w:val="24"/>
              </w:rPr>
              <w:t>.</w:t>
            </w:r>
            <w:r w:rsidR="00E90E88" w:rsidRPr="00762BBB">
              <w:rPr>
                <w:rStyle w:val="hwtze"/>
                <w:sz w:val="22"/>
                <w:szCs w:val="24"/>
              </w:rPr>
              <w:t xml:space="preserve"> </w:t>
            </w:r>
            <w:r w:rsidR="00E90E88" w:rsidRPr="00762BBB">
              <w:rPr>
                <w:rStyle w:val="rynqvb"/>
                <w:sz w:val="22"/>
                <w:szCs w:val="24"/>
              </w:rPr>
              <w:t xml:space="preserve">Sampel </w:t>
            </w:r>
            <w:r w:rsidRPr="00762BBB">
              <w:rPr>
                <w:rStyle w:val="rynqvb"/>
                <w:sz w:val="22"/>
                <w:szCs w:val="24"/>
                <w:lang w:val="en-US"/>
              </w:rPr>
              <w:t xml:space="preserve">penelitian </w:t>
            </w:r>
            <w:r w:rsidR="00E90E88" w:rsidRPr="00762BBB">
              <w:rPr>
                <w:rStyle w:val="rynqvb"/>
                <w:sz w:val="22"/>
                <w:szCs w:val="24"/>
              </w:rPr>
              <w:t xml:space="preserve">diperoleh </w:t>
            </w:r>
            <w:r w:rsidRPr="00762BBB">
              <w:rPr>
                <w:rStyle w:val="rynqvb"/>
                <w:sz w:val="22"/>
                <w:szCs w:val="24"/>
                <w:lang w:val="en-US"/>
              </w:rPr>
              <w:t xml:space="preserve">adalah sebesar 34 perusahaan </w:t>
            </w:r>
            <w:r w:rsidR="00E90E88" w:rsidRPr="00762BBB">
              <w:rPr>
                <w:rStyle w:val="rynqvb"/>
                <w:sz w:val="22"/>
                <w:szCs w:val="24"/>
              </w:rPr>
              <w:t>dengan</w:t>
            </w:r>
            <w:r w:rsidRPr="00762BBB">
              <w:rPr>
                <w:rStyle w:val="rynqvb"/>
                <w:sz w:val="22"/>
                <w:szCs w:val="24"/>
                <w:lang w:val="en-US"/>
              </w:rPr>
              <w:t xml:space="preserve"> menggunakan</w:t>
            </w:r>
            <w:r w:rsidR="00E90E88" w:rsidRPr="00762BBB">
              <w:rPr>
                <w:rStyle w:val="rynqvb"/>
                <w:sz w:val="22"/>
                <w:szCs w:val="24"/>
              </w:rPr>
              <w:t xml:space="preserve"> metode </w:t>
            </w:r>
            <w:r w:rsidR="00E90E88" w:rsidRPr="00762BBB">
              <w:rPr>
                <w:rStyle w:val="rynqvb"/>
                <w:i/>
                <w:sz w:val="22"/>
                <w:szCs w:val="24"/>
              </w:rPr>
              <w:t>purposive sampling</w:t>
            </w:r>
            <w:r w:rsidR="00E90E88" w:rsidRPr="00762BBB">
              <w:rPr>
                <w:rStyle w:val="rynqvb"/>
                <w:sz w:val="22"/>
                <w:szCs w:val="24"/>
              </w:rPr>
              <w:t>.</w:t>
            </w:r>
            <w:r w:rsidR="00E90E88" w:rsidRPr="00762BBB">
              <w:rPr>
                <w:rStyle w:val="hwtze"/>
                <w:sz w:val="22"/>
                <w:szCs w:val="24"/>
              </w:rPr>
              <w:t xml:space="preserve"> </w:t>
            </w:r>
            <w:r w:rsidR="00E90E88" w:rsidRPr="00762BBB">
              <w:rPr>
                <w:rStyle w:val="rynqvb"/>
                <w:sz w:val="22"/>
                <w:szCs w:val="24"/>
              </w:rPr>
              <w:t>Teknik analisis data yang digunakan adalah statistik deskriptif, analisis linier berganda, uji asumsi klasik, dan uji kelayakan model.</w:t>
            </w:r>
            <w:r w:rsidR="00E90E88" w:rsidRPr="00762BBB">
              <w:rPr>
                <w:rStyle w:val="hwtze"/>
                <w:sz w:val="22"/>
                <w:szCs w:val="24"/>
              </w:rPr>
              <w:t xml:space="preserve"> </w:t>
            </w:r>
            <w:r w:rsidR="00E90E88" w:rsidRPr="00762BBB">
              <w:rPr>
                <w:rStyle w:val="rynqvb"/>
                <w:sz w:val="22"/>
                <w:szCs w:val="24"/>
              </w:rPr>
              <w:t xml:space="preserve">Hasil penelitian menunjukkan bahwa keputusan investasi </w:t>
            </w:r>
            <w:r w:rsidRPr="00762BBB">
              <w:rPr>
                <w:rStyle w:val="rynqvb"/>
                <w:sz w:val="22"/>
                <w:szCs w:val="24"/>
                <w:lang w:val="en-US"/>
              </w:rPr>
              <w:t xml:space="preserve">dan profitabilitas </w:t>
            </w:r>
            <w:r w:rsidR="00E90E88" w:rsidRPr="00762BBB">
              <w:rPr>
                <w:rStyle w:val="rynqvb"/>
                <w:sz w:val="22"/>
                <w:szCs w:val="24"/>
              </w:rPr>
              <w:t>berpengaruh positif terhadap nilai perusahaan.</w:t>
            </w:r>
            <w:r w:rsidR="00E90E88" w:rsidRPr="00762BBB">
              <w:rPr>
                <w:rStyle w:val="hwtze"/>
                <w:sz w:val="22"/>
                <w:szCs w:val="24"/>
              </w:rPr>
              <w:t xml:space="preserve"> </w:t>
            </w:r>
            <w:r w:rsidR="00E90E88" w:rsidRPr="00762BBB">
              <w:rPr>
                <w:rStyle w:val="rynqvb"/>
                <w:sz w:val="22"/>
                <w:szCs w:val="24"/>
              </w:rPr>
              <w:t xml:space="preserve">Sedangkan kebijakan hutang, kebijakan dividen dan </w:t>
            </w:r>
            <w:r w:rsidR="00E90E88" w:rsidRPr="00762BBB">
              <w:rPr>
                <w:rStyle w:val="rynqvb"/>
                <w:i/>
                <w:sz w:val="22"/>
                <w:szCs w:val="24"/>
              </w:rPr>
              <w:t>leverage</w:t>
            </w:r>
            <w:r w:rsidR="00E90E88" w:rsidRPr="00762BBB">
              <w:rPr>
                <w:rStyle w:val="rynqvb"/>
                <w:sz w:val="22"/>
                <w:szCs w:val="24"/>
              </w:rPr>
              <w:t xml:space="preserve"> tidak berpengaruh terhadap nilai perusahaan</w:t>
            </w:r>
            <w:r w:rsidRPr="00762BBB">
              <w:rPr>
                <w:rStyle w:val="rynqvb"/>
                <w:sz w:val="22"/>
                <w:szCs w:val="24"/>
                <w:lang w:val="en-US"/>
              </w:rPr>
              <w:t>.</w:t>
            </w:r>
          </w:p>
          <w:p w:rsidR="00762BBB" w:rsidRPr="00762BBB" w:rsidRDefault="00762BBB" w:rsidP="00B03CD2">
            <w:pPr>
              <w:ind w:firstLine="0"/>
              <w:rPr>
                <w:sz w:val="22"/>
                <w:szCs w:val="24"/>
                <w:lang w:val="en-US"/>
              </w:rPr>
            </w:pPr>
          </w:p>
          <w:p w:rsidR="00E90E88" w:rsidRPr="00762BBB" w:rsidRDefault="00B03CD2" w:rsidP="00762BBB">
            <w:pPr>
              <w:ind w:firstLine="0"/>
              <w:rPr>
                <w:sz w:val="22"/>
                <w:szCs w:val="24"/>
                <w:lang w:val="en-US"/>
              </w:rPr>
            </w:pPr>
            <w:r w:rsidRPr="00762BBB">
              <w:rPr>
                <w:b/>
                <w:sz w:val="22"/>
                <w:szCs w:val="24"/>
              </w:rPr>
              <w:t>Kata Kunci :</w:t>
            </w:r>
            <w:r w:rsidRPr="00762BBB">
              <w:rPr>
                <w:sz w:val="22"/>
                <w:szCs w:val="24"/>
              </w:rPr>
              <w:t xml:space="preserve"> </w:t>
            </w:r>
            <w:r w:rsidR="00762BBB" w:rsidRPr="00762BBB">
              <w:rPr>
                <w:sz w:val="22"/>
                <w:szCs w:val="24"/>
                <w:lang w:val="en-US"/>
              </w:rPr>
              <w:t xml:space="preserve">kebijakan hutang, kebijakan deviden, kebijakan investasi, profitabilitas, </w:t>
            </w:r>
            <w:r w:rsidR="00762BBB" w:rsidRPr="00762BBB">
              <w:rPr>
                <w:i/>
                <w:sz w:val="22"/>
                <w:szCs w:val="24"/>
                <w:lang w:val="en-US"/>
              </w:rPr>
              <w:t>leverage</w:t>
            </w:r>
            <w:r w:rsidR="00762BBB" w:rsidRPr="00762BBB">
              <w:rPr>
                <w:sz w:val="22"/>
                <w:szCs w:val="24"/>
                <w:lang w:val="en-US"/>
              </w:rPr>
              <w:t>, nilai perusahaan</w:t>
            </w:r>
          </w:p>
          <w:p w:rsidR="00B03CD2" w:rsidRPr="00E90E88" w:rsidRDefault="00B03CD2" w:rsidP="00B03CD2">
            <w:pPr>
              <w:ind w:left="1242" w:firstLine="0"/>
              <w:rPr>
                <w:sz w:val="24"/>
                <w:szCs w:val="24"/>
                <w:lang w:val="en-US"/>
              </w:rPr>
            </w:pPr>
          </w:p>
          <w:p w:rsidR="00B03CD2" w:rsidRPr="00E90E88" w:rsidRDefault="00B03CD2" w:rsidP="00B03CD2">
            <w:pPr>
              <w:ind w:firstLine="0"/>
              <w:rPr>
                <w:sz w:val="24"/>
                <w:szCs w:val="24"/>
                <w:lang w:val="en-US"/>
              </w:rPr>
            </w:pPr>
          </w:p>
        </w:tc>
      </w:tr>
      <w:tr w:rsidR="00562A2B">
        <w:tc>
          <w:tcPr>
            <w:tcW w:w="8153" w:type="dxa"/>
          </w:tcPr>
          <w:p w:rsidR="00562A2B" w:rsidRDefault="009F7396">
            <w:pPr>
              <w:ind w:firstLine="0"/>
              <w:rPr>
                <w:i/>
                <w:sz w:val="24"/>
                <w:szCs w:val="24"/>
              </w:rPr>
            </w:pPr>
            <w:r>
              <w:rPr>
                <w:b/>
                <w:i/>
                <w:sz w:val="24"/>
                <w:szCs w:val="24"/>
              </w:rPr>
              <w:t>ABSTRACT</w:t>
            </w:r>
          </w:p>
        </w:tc>
      </w:tr>
      <w:tr w:rsidR="00562A2B">
        <w:tc>
          <w:tcPr>
            <w:tcW w:w="8153" w:type="dxa"/>
          </w:tcPr>
          <w:p w:rsidR="00562A2B" w:rsidRDefault="00762BBB" w:rsidP="00DC7AC8">
            <w:pPr>
              <w:ind w:firstLine="0"/>
              <w:rPr>
                <w:i/>
                <w:sz w:val="22"/>
                <w:szCs w:val="22"/>
                <w:lang w:val="en-US"/>
              </w:rPr>
            </w:pPr>
            <w:r w:rsidRPr="00E2036E">
              <w:rPr>
                <w:i/>
                <w:sz w:val="22"/>
                <w:szCs w:val="22"/>
                <w:lang w:val="en-US"/>
              </w:rPr>
              <w:t>C</w:t>
            </w:r>
            <w:r w:rsidR="00DC7AC8" w:rsidRPr="00E2036E">
              <w:rPr>
                <w:i/>
                <w:sz w:val="22"/>
                <w:szCs w:val="22"/>
                <w:lang w:val="en-US"/>
              </w:rPr>
              <w:t>ompany's value is an investor's perception of the company's success r</w:t>
            </w:r>
            <w:r w:rsidRPr="00E2036E">
              <w:rPr>
                <w:i/>
                <w:sz w:val="22"/>
                <w:szCs w:val="22"/>
                <w:lang w:val="en-US"/>
              </w:rPr>
              <w:t xml:space="preserve">ate often associated with share </w:t>
            </w:r>
            <w:r w:rsidR="00DC7AC8" w:rsidRPr="00E2036E">
              <w:rPr>
                <w:i/>
                <w:sz w:val="22"/>
                <w:szCs w:val="22"/>
                <w:lang w:val="en-US"/>
              </w:rPr>
              <w:t>prices. The higher the share price, the higher the prosperity of shareholders. The aim of the study is to analyse the influence debt policy, divid</w:t>
            </w:r>
            <w:r w:rsidR="00E2036E">
              <w:rPr>
                <w:i/>
                <w:sz w:val="22"/>
                <w:szCs w:val="22"/>
                <w:lang w:val="en-US"/>
              </w:rPr>
              <w:t xml:space="preserve">end policy, investment decision, profitability </w:t>
            </w:r>
            <w:r w:rsidR="00DC7AC8" w:rsidRPr="00E2036E">
              <w:rPr>
                <w:i/>
                <w:sz w:val="22"/>
                <w:szCs w:val="22"/>
                <w:lang w:val="en-US"/>
              </w:rPr>
              <w:t xml:space="preserve">and leverage on the value of the company. The research was conducted on a manufacturing company listed on the Indonesia Stock Exchange in 2016-2018. </w:t>
            </w:r>
            <w:r w:rsidRPr="00E2036E">
              <w:rPr>
                <w:i/>
                <w:sz w:val="22"/>
                <w:szCs w:val="22"/>
                <w:lang w:val="en-US"/>
              </w:rPr>
              <w:t>The research sample obtained was 34 companies using the purposive sampling method</w:t>
            </w:r>
            <w:r w:rsidR="00DC7AC8" w:rsidRPr="00E2036E">
              <w:rPr>
                <w:i/>
                <w:sz w:val="22"/>
                <w:szCs w:val="22"/>
                <w:lang w:val="en-US"/>
              </w:rPr>
              <w:t xml:space="preserve">. The data analysis techniques used are descriptive statistics, multiple linear analyses, classical assumption tests, and model feasibility tests. The results showed that investment decisions </w:t>
            </w:r>
            <w:r w:rsidRPr="00E2036E">
              <w:rPr>
                <w:i/>
                <w:sz w:val="22"/>
                <w:szCs w:val="22"/>
                <w:lang w:val="en-US"/>
              </w:rPr>
              <w:t xml:space="preserve">and profitability </w:t>
            </w:r>
            <w:r w:rsidR="00DC7AC8" w:rsidRPr="00E2036E">
              <w:rPr>
                <w:i/>
                <w:sz w:val="22"/>
                <w:szCs w:val="22"/>
                <w:lang w:val="en-US"/>
              </w:rPr>
              <w:t>positively influence the value of the company. Meanwhile, debt policy, dividend policy and leverage have no effect on the company's value</w:t>
            </w:r>
            <w:r w:rsidRPr="00E2036E">
              <w:rPr>
                <w:i/>
                <w:sz w:val="22"/>
                <w:szCs w:val="22"/>
                <w:lang w:val="en-US"/>
              </w:rPr>
              <w:t>.</w:t>
            </w:r>
            <w:r w:rsidR="009F7396">
              <w:rPr>
                <w:i/>
                <w:sz w:val="22"/>
                <w:szCs w:val="22"/>
              </w:rPr>
              <w:t xml:space="preserve"> </w:t>
            </w:r>
          </w:p>
          <w:p w:rsidR="00B03CD2" w:rsidRPr="00B03CD2" w:rsidRDefault="00B03CD2" w:rsidP="00B03CD2">
            <w:pPr>
              <w:ind w:firstLine="0"/>
              <w:rPr>
                <w:i/>
                <w:sz w:val="22"/>
                <w:szCs w:val="22"/>
                <w:lang w:val="en-US"/>
              </w:rPr>
            </w:pPr>
          </w:p>
          <w:p w:rsidR="00562A2B" w:rsidRPr="00DC7AC8" w:rsidRDefault="009F7396" w:rsidP="00DC7AC8">
            <w:pPr>
              <w:ind w:firstLine="0"/>
              <w:rPr>
                <w:i/>
                <w:sz w:val="24"/>
                <w:szCs w:val="24"/>
                <w:lang w:val="en-US"/>
              </w:rPr>
            </w:pPr>
            <w:r>
              <w:rPr>
                <w:b/>
                <w:i/>
                <w:sz w:val="22"/>
                <w:szCs w:val="22"/>
              </w:rPr>
              <w:t>Keyword(s):</w:t>
            </w:r>
            <w:r>
              <w:rPr>
                <w:i/>
                <w:sz w:val="22"/>
                <w:szCs w:val="22"/>
              </w:rPr>
              <w:t xml:space="preserve"> </w:t>
            </w:r>
            <w:r w:rsidR="00DC7AC8">
              <w:rPr>
                <w:i/>
                <w:sz w:val="22"/>
                <w:szCs w:val="22"/>
                <w:lang w:val="en-US"/>
              </w:rPr>
              <w:t xml:space="preserve">Debt policy, dividend policy, investment decision, </w:t>
            </w:r>
            <w:r w:rsidR="00762BBB">
              <w:rPr>
                <w:i/>
                <w:sz w:val="22"/>
                <w:szCs w:val="22"/>
                <w:lang w:val="en-US"/>
              </w:rPr>
              <w:t xml:space="preserve">profitability, leverage, </w:t>
            </w:r>
            <w:r w:rsidR="00DC7AC8">
              <w:rPr>
                <w:i/>
                <w:sz w:val="22"/>
                <w:szCs w:val="22"/>
                <w:lang w:val="en-US"/>
              </w:rPr>
              <w:t>company value</w:t>
            </w:r>
          </w:p>
        </w:tc>
      </w:tr>
    </w:tbl>
    <w:p w:rsidR="00562A2B" w:rsidRDefault="00562A2B">
      <w:pPr>
        <w:spacing w:after="0" w:line="240" w:lineRule="auto"/>
        <w:rPr>
          <w:rFonts w:ascii="Times New Roman" w:eastAsia="Times New Roman" w:hAnsi="Times New Roman"/>
          <w:b/>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PENDAHULUAN</w:t>
      </w:r>
    </w:p>
    <w:p w:rsidR="007164A8" w:rsidRPr="007164A8" w:rsidRDefault="00FD201D" w:rsidP="00FD201D">
      <w:pPr>
        <w:pStyle w:val="Default"/>
        <w:rPr>
          <w:rFonts w:ascii="Times New Roman" w:hAnsi="Times New Roman" w:cs="Times New Roman"/>
          <w:lang w:val="en-US"/>
        </w:rPr>
      </w:pPr>
      <w:r w:rsidRPr="007164A8">
        <w:rPr>
          <w:rFonts w:ascii="Times New Roman" w:hAnsi="Times New Roman" w:cs="Times New Roman"/>
          <w:lang w:val="en-US"/>
        </w:rPr>
        <w:t xml:space="preserve">Perusahaan yang dapat mencapai tujuannya merupakan prestasi bagi manajemen perusahaan tersebut. Penilaian </w:t>
      </w:r>
      <w:proofErr w:type="gramStart"/>
      <w:r w:rsidRPr="007164A8">
        <w:rPr>
          <w:rFonts w:ascii="Times New Roman" w:hAnsi="Times New Roman" w:cs="Times New Roman"/>
          <w:lang w:val="en-US"/>
        </w:rPr>
        <w:t>akan</w:t>
      </w:r>
      <w:proofErr w:type="gramEnd"/>
      <w:r w:rsidRPr="007164A8">
        <w:rPr>
          <w:rFonts w:ascii="Times New Roman" w:hAnsi="Times New Roman" w:cs="Times New Roman"/>
          <w:lang w:val="en-US"/>
        </w:rPr>
        <w:t xml:space="preserve"> prestasi dan kinerja perusahaan dapat dijadikan dasar untuk pengambilan keputusan (Primayuni, 2018). Menurut Husnan (2013:7) nilai perusahaan merupakan harga yang bersedia dibayar oleh calon pembeli apabila perusahaan tersebut dijual. </w:t>
      </w:r>
      <w:r w:rsidR="007164A8" w:rsidRPr="007164A8">
        <w:rPr>
          <w:rFonts w:ascii="Times New Roman" w:hAnsi="Times New Roman" w:cs="Times New Roman"/>
          <w:lang w:val="en-US"/>
        </w:rPr>
        <w:t xml:space="preserve">Ada banyak faktor yang dapat mempengaruhi nilai perusahaan, diantaranya adalah </w:t>
      </w:r>
      <w:r w:rsidR="007164A8" w:rsidRPr="00FD201D">
        <w:rPr>
          <w:rFonts w:ascii="Times New Roman" w:hAnsi="Times New Roman" w:cs="Times New Roman"/>
          <w:lang w:val="en-US"/>
        </w:rPr>
        <w:t>k</w:t>
      </w:r>
      <w:r w:rsidR="007164A8" w:rsidRPr="007164A8">
        <w:rPr>
          <w:rFonts w:ascii="Times New Roman" w:hAnsi="Times New Roman" w:cs="Times New Roman"/>
          <w:lang w:val="en-US"/>
        </w:rPr>
        <w:t xml:space="preserve">ebijakan yang disusun manajemen. </w:t>
      </w:r>
      <w:r w:rsidR="007164A8" w:rsidRPr="00FD201D">
        <w:rPr>
          <w:rFonts w:ascii="Times New Roman" w:hAnsi="Times New Roman" w:cs="Times New Roman"/>
          <w:lang w:val="en-US"/>
        </w:rPr>
        <w:t xml:space="preserve">Kebijakan tersebut seperti kebijakan hutang, kebijakan dividen, </w:t>
      </w:r>
      <w:r w:rsidR="007164A8" w:rsidRPr="007164A8">
        <w:rPr>
          <w:rFonts w:ascii="Times New Roman" w:hAnsi="Times New Roman" w:cs="Times New Roman"/>
          <w:lang w:val="en-US"/>
        </w:rPr>
        <w:t xml:space="preserve">dan </w:t>
      </w:r>
      <w:r w:rsidR="007164A8" w:rsidRPr="00FD201D">
        <w:rPr>
          <w:rFonts w:ascii="Times New Roman" w:hAnsi="Times New Roman" w:cs="Times New Roman"/>
          <w:lang w:val="en-US"/>
        </w:rPr>
        <w:t xml:space="preserve">keputusan investasi. Keputusan pendanaan (hutang) dan kebijakan dividen harus </w:t>
      </w:r>
      <w:r w:rsidR="007164A8" w:rsidRPr="00FD201D">
        <w:rPr>
          <w:rFonts w:ascii="Times New Roman" w:hAnsi="Times New Roman" w:cs="Times New Roman"/>
          <w:lang w:val="en-US"/>
        </w:rPr>
        <w:lastRenderedPageBreak/>
        <w:t xml:space="preserve">dipertimbangkan secara cermat, karena </w:t>
      </w:r>
      <w:proofErr w:type="gramStart"/>
      <w:r w:rsidR="007164A8" w:rsidRPr="00FD201D">
        <w:rPr>
          <w:rFonts w:ascii="Times New Roman" w:hAnsi="Times New Roman" w:cs="Times New Roman"/>
          <w:lang w:val="en-US"/>
        </w:rPr>
        <w:t>akan</w:t>
      </w:r>
      <w:proofErr w:type="gramEnd"/>
      <w:r w:rsidR="007164A8" w:rsidRPr="00FD201D">
        <w:rPr>
          <w:rFonts w:ascii="Times New Roman" w:hAnsi="Times New Roman" w:cs="Times New Roman"/>
          <w:lang w:val="en-US"/>
        </w:rPr>
        <w:t xml:space="preserve"> berdampak pada risiko ketidakpastian dan </w:t>
      </w:r>
      <w:r w:rsidR="007164A8" w:rsidRPr="00FD201D">
        <w:rPr>
          <w:rFonts w:ascii="Times New Roman" w:hAnsi="Times New Roman" w:cs="Times New Roman"/>
          <w:i/>
          <w:iCs/>
          <w:lang w:val="en-US"/>
        </w:rPr>
        <w:t xml:space="preserve">return </w:t>
      </w:r>
      <w:r w:rsidR="007164A8" w:rsidRPr="00FD201D">
        <w:rPr>
          <w:rFonts w:ascii="Times New Roman" w:hAnsi="Times New Roman" w:cs="Times New Roman"/>
          <w:lang w:val="en-US"/>
        </w:rPr>
        <w:t xml:space="preserve">yang diharapkan di masa yang akan datang. Penggunaan hutang bagi perusahaan memiliki </w:t>
      </w:r>
      <w:r w:rsidR="007164A8" w:rsidRPr="007164A8">
        <w:rPr>
          <w:rFonts w:ascii="Times New Roman" w:hAnsi="Times New Roman" w:cs="Times New Roman"/>
          <w:lang w:val="en-US"/>
        </w:rPr>
        <w:t xml:space="preserve">juga memiliki </w:t>
      </w:r>
      <w:r w:rsidR="007164A8" w:rsidRPr="00FD201D">
        <w:rPr>
          <w:rFonts w:ascii="Times New Roman" w:hAnsi="Times New Roman" w:cs="Times New Roman"/>
          <w:lang w:val="en-US"/>
        </w:rPr>
        <w:t>pengaruh yang sensitif terhadap tinggi rendahnya nilai perusahaan</w:t>
      </w:r>
      <w:r w:rsidR="007164A8" w:rsidRPr="007164A8">
        <w:rPr>
          <w:rFonts w:ascii="Times New Roman" w:hAnsi="Times New Roman" w:cs="Times New Roman"/>
          <w:lang w:val="en-US"/>
        </w:rPr>
        <w:t xml:space="preserve">, </w:t>
      </w:r>
      <w:r w:rsidR="007164A8" w:rsidRPr="00FD201D">
        <w:rPr>
          <w:rFonts w:ascii="Times New Roman" w:hAnsi="Times New Roman" w:cs="Times New Roman"/>
          <w:lang w:val="en-US"/>
        </w:rPr>
        <w:t>dimana semakin tinggi proporsi hutang yang ditetapkan perusahaan pada tingkat tertentu maka s</w:t>
      </w:r>
      <w:r w:rsidR="007164A8" w:rsidRPr="007164A8">
        <w:rPr>
          <w:rFonts w:ascii="Times New Roman" w:hAnsi="Times New Roman" w:cs="Times New Roman"/>
          <w:lang w:val="en-US"/>
        </w:rPr>
        <w:t>emakin tinggi nilai perusahaan. A</w:t>
      </w:r>
      <w:r w:rsidR="007164A8" w:rsidRPr="00FD201D">
        <w:rPr>
          <w:rFonts w:ascii="Times New Roman" w:hAnsi="Times New Roman" w:cs="Times New Roman"/>
          <w:lang w:val="en-US"/>
        </w:rPr>
        <w:t>pabila tingkat hutang melampaui proporsi hutang yang ditetapkan oleh perusahaan maka yang terjadi adalah penurunan nilai perusahaan karena manfaat yang diperoleh dari penggunaan hutang relatif lebih kecil daripada biaya yang ditimbulkannya (Abdillah, 2014). Penelitian terdahulu oleh Primayuni (2018) mengemukakan kebijakan hutang berpengaruh positif terhadap nilai perusahaan. Sedangkan Octavia (2013) mendapati kebijakan hutang tidak berpengaruh terhadap nilai perusahaan</w:t>
      </w:r>
      <w:r w:rsidR="007164A8" w:rsidRPr="007164A8">
        <w:rPr>
          <w:rFonts w:ascii="Times New Roman" w:hAnsi="Times New Roman" w:cs="Times New Roman"/>
          <w:lang w:val="en-US"/>
        </w:rPr>
        <w:t>.</w:t>
      </w:r>
    </w:p>
    <w:p w:rsidR="007164A8" w:rsidRPr="007164A8" w:rsidRDefault="007164A8" w:rsidP="00FD201D">
      <w:pPr>
        <w:pStyle w:val="Default"/>
        <w:rPr>
          <w:rFonts w:ascii="Times New Roman" w:hAnsi="Times New Roman" w:cs="Times New Roman"/>
          <w:lang w:val="en-US"/>
        </w:rPr>
      </w:pPr>
      <w:r w:rsidRPr="00FD201D">
        <w:rPr>
          <w:rFonts w:ascii="Times New Roman" w:hAnsi="Times New Roman" w:cs="Times New Roman"/>
          <w:lang w:val="en-US"/>
        </w:rPr>
        <w:t xml:space="preserve">Selain itu manajer juga dihadapkan pada keputusan yang menyangkut pembagian laba dalam bentuk dividen. Kebijakan dividen merupakan keputusan apakah laba yang diperoleh perusahaan pada akhir tahun </w:t>
      </w:r>
      <w:proofErr w:type="gramStart"/>
      <w:r w:rsidRPr="00FD201D">
        <w:rPr>
          <w:rFonts w:ascii="Times New Roman" w:hAnsi="Times New Roman" w:cs="Times New Roman"/>
          <w:lang w:val="en-US"/>
        </w:rPr>
        <w:t>akan</w:t>
      </w:r>
      <w:proofErr w:type="gramEnd"/>
      <w:r w:rsidRPr="00FD201D">
        <w:rPr>
          <w:rFonts w:ascii="Times New Roman" w:hAnsi="Times New Roman" w:cs="Times New Roman"/>
          <w:lang w:val="en-US"/>
        </w:rPr>
        <w:t xml:space="preserve"> dibagi kepada pemegang saham sebagai dividen atau akan ditahan dalam bentuk laba ditahan guna pembiayaan investasi dimasa yang akan datang. Apabila dividen yang dibayarkan tinggi, maka harga saham cenderung meningkat sehingga nilai perusahaan juga ikut meningkat (Yulita, 2014). Penelitian yang dilakukan oleh Senata (2016) mendapati kebijakan dividen berpengaruh positif terhadap nilai perusahaan, selain itu Analisa (2011) mengungkapkan bahwa kebijakan dividen berpengaruh negatif terhadap nilai perusahaan. Sedangkan Abdillah (2014) menemukan kebijakan dividen tidak berpengaruh terhadap nilai perusahaan</w:t>
      </w:r>
    </w:p>
    <w:p w:rsidR="007164A8" w:rsidRPr="007164A8" w:rsidRDefault="007164A8" w:rsidP="00FD201D">
      <w:pPr>
        <w:pStyle w:val="Default"/>
        <w:rPr>
          <w:rFonts w:ascii="Times New Roman" w:hAnsi="Times New Roman" w:cs="Times New Roman"/>
          <w:lang w:val="en-US"/>
        </w:rPr>
      </w:pPr>
      <w:r w:rsidRPr="007164A8">
        <w:rPr>
          <w:rFonts w:ascii="Times New Roman" w:hAnsi="Times New Roman" w:cs="Times New Roman"/>
          <w:lang w:val="en-US"/>
        </w:rPr>
        <w:t xml:space="preserve">Investasi juga tidak </w:t>
      </w:r>
      <w:proofErr w:type="gramStart"/>
      <w:r w:rsidRPr="007164A8">
        <w:rPr>
          <w:rFonts w:ascii="Times New Roman" w:hAnsi="Times New Roman" w:cs="Times New Roman"/>
          <w:lang w:val="en-US"/>
        </w:rPr>
        <w:t>akan</w:t>
      </w:r>
      <w:proofErr w:type="gramEnd"/>
      <w:r w:rsidRPr="007164A8">
        <w:rPr>
          <w:rFonts w:ascii="Times New Roman" w:hAnsi="Times New Roman" w:cs="Times New Roman"/>
          <w:lang w:val="en-US"/>
        </w:rPr>
        <w:t xml:space="preserve"> pernah terlepas dari pantauan manajer perusahaan</w:t>
      </w:r>
      <w:r w:rsidRPr="00FD201D">
        <w:rPr>
          <w:rFonts w:ascii="Times New Roman" w:hAnsi="Times New Roman" w:cs="Times New Roman"/>
          <w:lang w:val="en-US"/>
        </w:rPr>
        <w:t>. Menurut Mardiyanto (2009:3) keputusan investasi</w:t>
      </w:r>
      <w:r w:rsidRPr="007164A8">
        <w:rPr>
          <w:rFonts w:ascii="Times New Roman" w:hAnsi="Times New Roman" w:cs="Times New Roman"/>
          <w:lang w:val="en-US"/>
        </w:rPr>
        <w:t xml:space="preserve"> merupakan</w:t>
      </w:r>
      <w:r w:rsidRPr="00FD201D">
        <w:rPr>
          <w:rFonts w:ascii="Times New Roman" w:hAnsi="Times New Roman" w:cs="Times New Roman"/>
          <w:lang w:val="en-US"/>
        </w:rPr>
        <w:t xml:space="preserve"> keputusan yang diambil manajer yang dilakukan untuk mengalokasikan </w:t>
      </w:r>
      <w:proofErr w:type="gramStart"/>
      <w:r w:rsidRPr="00FD201D">
        <w:rPr>
          <w:rFonts w:ascii="Times New Roman" w:hAnsi="Times New Roman" w:cs="Times New Roman"/>
          <w:lang w:val="en-US"/>
        </w:rPr>
        <w:t>dana</w:t>
      </w:r>
      <w:proofErr w:type="gramEnd"/>
      <w:r w:rsidRPr="00FD201D">
        <w:rPr>
          <w:rFonts w:ascii="Times New Roman" w:hAnsi="Times New Roman" w:cs="Times New Roman"/>
          <w:lang w:val="en-US"/>
        </w:rPr>
        <w:t xml:space="preserve"> pada berbagai macam aktiva. Dengan demikian, semakin tinggi minat investor dalam berinvestasi pada perusahaan maka keputusan investasi tersebut berdampak pada meningkatnya nilai perusahaan. Hal tersebut didukung oleh hasil penelitian Sartini (2014) dan Fenandar (2012) yang menyatakan bahwa keputusan investasi berpengaruh positif dan signifikan terhadap nilai perusahaan. Namun hal tersebut bertentangan dengan Dewi dan Wirasedana (2018) yaitu keputusan investasi tidak berpengaruh terhadap nilai perusahaan</w:t>
      </w:r>
    </w:p>
    <w:p w:rsidR="00FD201D" w:rsidRPr="007164A8" w:rsidRDefault="00FD201D" w:rsidP="00FD201D">
      <w:pPr>
        <w:pStyle w:val="Default"/>
        <w:rPr>
          <w:rFonts w:ascii="Times New Roman" w:hAnsi="Times New Roman" w:cs="Times New Roman"/>
          <w:lang w:val="en-US"/>
        </w:rPr>
      </w:pPr>
      <w:r w:rsidRPr="007164A8">
        <w:rPr>
          <w:rFonts w:ascii="Times New Roman" w:hAnsi="Times New Roman" w:cs="Times New Roman"/>
          <w:lang w:val="en-US"/>
        </w:rPr>
        <w:t xml:space="preserve">Profitabilitas adalah kemampuan suatu perusahaan dalam menghasilkan keuntungan pada tingkat penjualan, aset dan modal saham tertentu (Husnan, 2009:89). Perusahaan yang memiliki tingkat profitabilitas yang tinggi </w:t>
      </w:r>
      <w:proofErr w:type="gramStart"/>
      <w:r w:rsidRPr="007164A8">
        <w:rPr>
          <w:rFonts w:ascii="Times New Roman" w:hAnsi="Times New Roman" w:cs="Times New Roman"/>
          <w:lang w:val="en-US"/>
        </w:rPr>
        <w:t>akan</w:t>
      </w:r>
      <w:proofErr w:type="gramEnd"/>
      <w:r w:rsidRPr="007164A8">
        <w:rPr>
          <w:rFonts w:ascii="Times New Roman" w:hAnsi="Times New Roman" w:cs="Times New Roman"/>
          <w:lang w:val="en-US"/>
        </w:rPr>
        <w:t xml:space="preserve"> diminati sahamnya oleh investor dan harga sahamnya akan meningkat yang juga mencerminkan peningkatan nilai perusahaan. Hasil penelitian terdahulu mengenai pengaruh profitabilitas terhadap nilai perusahaan menunjukkan ketidaksamaan hasil. Penelitian Putri (2018) menemukan profitabilitas berpengaruh positif terhadap nilai perusahaan, namun hasil penelitian tersebut bertentangan dengan penelitian Herawati (2013) yaitu profitabilitas berpengaruh negatif signifikan terhadap nilai perusahaan. </w:t>
      </w:r>
    </w:p>
    <w:p w:rsidR="00FD201D" w:rsidRPr="007164A8" w:rsidRDefault="00FD201D" w:rsidP="00FD201D">
      <w:pPr>
        <w:pStyle w:val="Default"/>
        <w:rPr>
          <w:rFonts w:ascii="Times New Roman" w:hAnsi="Times New Roman" w:cs="Times New Roman"/>
          <w:lang w:val="en-US"/>
        </w:rPr>
      </w:pPr>
      <w:r w:rsidRPr="007164A8">
        <w:rPr>
          <w:rFonts w:ascii="Times New Roman" w:hAnsi="Times New Roman" w:cs="Times New Roman"/>
          <w:lang w:val="en-US"/>
        </w:rPr>
        <w:t xml:space="preserve">Dalam usahanya meningkatkan kinerja yang nantinya </w:t>
      </w:r>
      <w:proofErr w:type="gramStart"/>
      <w:r w:rsidRPr="007164A8">
        <w:rPr>
          <w:rFonts w:ascii="Times New Roman" w:hAnsi="Times New Roman" w:cs="Times New Roman"/>
          <w:lang w:val="en-US"/>
        </w:rPr>
        <w:t>akan</w:t>
      </w:r>
      <w:proofErr w:type="gramEnd"/>
      <w:r w:rsidRPr="007164A8">
        <w:rPr>
          <w:rFonts w:ascii="Times New Roman" w:hAnsi="Times New Roman" w:cs="Times New Roman"/>
          <w:lang w:val="en-US"/>
        </w:rPr>
        <w:t xml:space="preserve"> berdampak pada nilai, sebuah perusahaan membutuhkan dana atau biaya yang tidak sedikit. </w:t>
      </w:r>
      <w:r w:rsidRPr="007164A8">
        <w:rPr>
          <w:rFonts w:ascii="Times New Roman" w:hAnsi="Times New Roman" w:cs="Times New Roman"/>
          <w:i/>
          <w:iCs/>
          <w:lang w:val="en-US"/>
        </w:rPr>
        <w:t xml:space="preserve">Leverage </w:t>
      </w:r>
      <w:r w:rsidRPr="007164A8">
        <w:rPr>
          <w:rFonts w:ascii="Times New Roman" w:hAnsi="Times New Roman" w:cs="Times New Roman"/>
          <w:lang w:val="en-US"/>
        </w:rPr>
        <w:t>adalah suatu tingkat kemampuan perusahaan dalam menggunakan aktiva dan atau dana yang mempunyai beban tetap dalam rangka mewujudkan tujuan perusahaan untuk memaksimisasi kekayaan pemilik perusahaan (Dewi</w:t>
      </w:r>
      <w:proofErr w:type="gramStart"/>
      <w:r w:rsidRPr="007164A8">
        <w:rPr>
          <w:rFonts w:ascii="Times New Roman" w:hAnsi="Times New Roman" w:cs="Times New Roman"/>
          <w:lang w:val="en-US"/>
        </w:rPr>
        <w:t>,dkk</w:t>
      </w:r>
      <w:proofErr w:type="gramEnd"/>
      <w:r w:rsidRPr="007164A8">
        <w:rPr>
          <w:rFonts w:ascii="Times New Roman" w:hAnsi="Times New Roman" w:cs="Times New Roman"/>
          <w:lang w:val="en-US"/>
        </w:rPr>
        <w:t xml:space="preserve"> 2019). </w:t>
      </w:r>
      <w:r w:rsidRPr="007164A8">
        <w:rPr>
          <w:rFonts w:ascii="Times New Roman" w:hAnsi="Times New Roman" w:cs="Times New Roman"/>
          <w:lang w:val="en-US"/>
        </w:rPr>
        <w:lastRenderedPageBreak/>
        <w:t xml:space="preserve">Penelitian sebelumnya mengenai </w:t>
      </w:r>
      <w:r w:rsidRPr="007164A8">
        <w:rPr>
          <w:rFonts w:ascii="Times New Roman" w:hAnsi="Times New Roman" w:cs="Times New Roman"/>
          <w:i/>
          <w:iCs/>
          <w:lang w:val="en-US"/>
        </w:rPr>
        <w:t xml:space="preserve">leverage </w:t>
      </w:r>
      <w:r w:rsidRPr="007164A8">
        <w:rPr>
          <w:rFonts w:ascii="Times New Roman" w:hAnsi="Times New Roman" w:cs="Times New Roman"/>
          <w:lang w:val="en-US"/>
        </w:rPr>
        <w:t xml:space="preserve">oleh Sriani (2016) menyatakan </w:t>
      </w:r>
      <w:r w:rsidRPr="007164A8">
        <w:rPr>
          <w:rFonts w:ascii="Times New Roman" w:hAnsi="Times New Roman" w:cs="Times New Roman"/>
          <w:i/>
          <w:iCs/>
          <w:lang w:val="en-US"/>
        </w:rPr>
        <w:t xml:space="preserve">leverage </w:t>
      </w:r>
      <w:r w:rsidRPr="007164A8">
        <w:rPr>
          <w:rFonts w:ascii="Times New Roman" w:hAnsi="Times New Roman" w:cs="Times New Roman"/>
          <w:lang w:val="en-US"/>
        </w:rPr>
        <w:t xml:space="preserve">berpengaruh positif tidak signifikan terhadap nilai perusahaan. Sedangkan hasil penelitian Pratiwi (2011) menyebutkan </w:t>
      </w:r>
      <w:r w:rsidRPr="007164A8">
        <w:rPr>
          <w:rFonts w:ascii="Times New Roman" w:hAnsi="Times New Roman" w:cs="Times New Roman"/>
          <w:i/>
          <w:iCs/>
          <w:lang w:val="en-US"/>
        </w:rPr>
        <w:t xml:space="preserve">leverage </w:t>
      </w:r>
      <w:r w:rsidRPr="007164A8">
        <w:rPr>
          <w:rFonts w:ascii="Times New Roman" w:hAnsi="Times New Roman" w:cs="Times New Roman"/>
          <w:lang w:val="en-US"/>
        </w:rPr>
        <w:t xml:space="preserve">berpengaruh negatif terhadap nilai perusahaan. Selain itu perbedaan lain juga ditunjukkan oleh penelitian Prasetyorini (2013) menyatakan </w:t>
      </w:r>
      <w:r w:rsidRPr="007164A8">
        <w:rPr>
          <w:rFonts w:ascii="Times New Roman" w:hAnsi="Times New Roman" w:cs="Times New Roman"/>
          <w:i/>
          <w:iCs/>
          <w:lang w:val="en-US"/>
        </w:rPr>
        <w:t xml:space="preserve">leverage </w:t>
      </w:r>
      <w:r w:rsidRPr="007164A8">
        <w:rPr>
          <w:rFonts w:ascii="Times New Roman" w:hAnsi="Times New Roman" w:cs="Times New Roman"/>
          <w:lang w:val="en-US"/>
        </w:rPr>
        <w:t xml:space="preserve">tidak berpengaruh terhadap nilai perusahaan. </w:t>
      </w:r>
    </w:p>
    <w:p w:rsidR="00893A53" w:rsidRPr="007164A8" w:rsidRDefault="00FD201D" w:rsidP="00FD201D">
      <w:pPr>
        <w:spacing w:after="0" w:line="240" w:lineRule="auto"/>
        <w:ind w:firstLine="709"/>
        <w:rPr>
          <w:rFonts w:ascii="Times New Roman" w:eastAsia="Times New Roman" w:hAnsi="Times New Roman"/>
          <w:sz w:val="24"/>
          <w:szCs w:val="24"/>
          <w:lang w:val="en-US"/>
        </w:rPr>
      </w:pPr>
      <w:r w:rsidRPr="007164A8">
        <w:rPr>
          <w:rFonts w:ascii="Times New Roman" w:hAnsi="Times New Roman"/>
          <w:color w:val="000000"/>
          <w:sz w:val="24"/>
          <w:szCs w:val="24"/>
          <w:lang w:val="en-US"/>
        </w:rPr>
        <w:t xml:space="preserve">Terdapatnya perbedaan dari hasil penelitian dengan variabel yang </w:t>
      </w:r>
      <w:proofErr w:type="gramStart"/>
      <w:r w:rsidRPr="007164A8">
        <w:rPr>
          <w:rFonts w:ascii="Times New Roman" w:hAnsi="Times New Roman"/>
          <w:color w:val="000000"/>
          <w:sz w:val="24"/>
          <w:szCs w:val="24"/>
          <w:lang w:val="en-US"/>
        </w:rPr>
        <w:t>sama</w:t>
      </w:r>
      <w:proofErr w:type="gramEnd"/>
      <w:r w:rsidRPr="007164A8">
        <w:rPr>
          <w:rFonts w:ascii="Times New Roman" w:hAnsi="Times New Roman"/>
          <w:color w:val="000000"/>
          <w:sz w:val="24"/>
          <w:szCs w:val="24"/>
          <w:lang w:val="en-US"/>
        </w:rPr>
        <w:t xml:space="preserve"> terhadap nilai perusahaan menjadi salah satu alasan mengapa perlu dilakukan penelitian ini. Oleh karena itu peneliti termotivasi untuk meneliti mengenai Pengaruh</w:t>
      </w:r>
      <w:r w:rsidR="007164A8">
        <w:rPr>
          <w:rFonts w:ascii="Times New Roman" w:hAnsi="Times New Roman"/>
          <w:color w:val="000000"/>
          <w:sz w:val="24"/>
          <w:szCs w:val="24"/>
          <w:lang w:val="en-US"/>
        </w:rPr>
        <w:t xml:space="preserve"> </w:t>
      </w:r>
      <w:r w:rsidRPr="007164A8">
        <w:rPr>
          <w:rFonts w:ascii="Times New Roman" w:hAnsi="Times New Roman"/>
          <w:color w:val="000000"/>
          <w:sz w:val="24"/>
          <w:szCs w:val="24"/>
          <w:lang w:val="en-US"/>
        </w:rPr>
        <w:t>Kebijakan Hutang, Kebijak</w:t>
      </w:r>
      <w:r w:rsidR="007164A8">
        <w:rPr>
          <w:rFonts w:ascii="Times New Roman" w:hAnsi="Times New Roman"/>
          <w:color w:val="000000"/>
          <w:sz w:val="24"/>
          <w:szCs w:val="24"/>
          <w:lang w:val="en-US"/>
        </w:rPr>
        <w:t xml:space="preserve">an Dividen, Keputusan Investasi, Profitabilitas dan </w:t>
      </w:r>
      <w:r w:rsidRPr="007164A8">
        <w:rPr>
          <w:rFonts w:ascii="Times New Roman" w:hAnsi="Times New Roman"/>
          <w:i/>
          <w:iCs/>
          <w:color w:val="000000"/>
          <w:sz w:val="24"/>
          <w:szCs w:val="24"/>
          <w:lang w:val="en-US"/>
        </w:rPr>
        <w:t xml:space="preserve">Leverage </w:t>
      </w:r>
      <w:r w:rsidRPr="007164A8">
        <w:rPr>
          <w:rFonts w:ascii="Times New Roman" w:hAnsi="Times New Roman"/>
          <w:color w:val="000000"/>
          <w:sz w:val="24"/>
          <w:szCs w:val="24"/>
          <w:lang w:val="en-US"/>
        </w:rPr>
        <w:t>Terhadap Nilai Perusahaan</w:t>
      </w:r>
      <w:r w:rsidR="007164A8">
        <w:rPr>
          <w:rFonts w:ascii="Times New Roman" w:hAnsi="Times New Roman"/>
          <w:color w:val="000000"/>
          <w:sz w:val="24"/>
          <w:szCs w:val="24"/>
          <w:lang w:val="en-US"/>
        </w:rPr>
        <w:t>.</w:t>
      </w:r>
    </w:p>
    <w:p w:rsidR="005A0793" w:rsidRPr="005A0793" w:rsidRDefault="005A0793" w:rsidP="00570821">
      <w:pPr>
        <w:spacing w:after="0" w:line="240" w:lineRule="auto"/>
        <w:ind w:firstLine="709"/>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METODE PENELITIAN </w:t>
      </w:r>
    </w:p>
    <w:p w:rsidR="00893A53" w:rsidRDefault="005A7389">
      <w:pPr>
        <w:spacing w:after="0" w:line="240" w:lineRule="auto"/>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Populasi dalam penelitian ini adalah perusahaan manufaktur yang terdaftar di Bursa Efek Indonesia (BEI) pada tahun 2016-2018</w:t>
      </w:r>
      <w:r w:rsidR="00B83738">
        <w:rPr>
          <w:rFonts w:ascii="Times New Roman" w:eastAsia="Times New Roman" w:hAnsi="Times New Roman"/>
          <w:sz w:val="24"/>
          <w:szCs w:val="24"/>
          <w:lang w:val="en-US"/>
        </w:rPr>
        <w:t xml:space="preserve"> ada sebanyak 166 perusahaan</w:t>
      </w:r>
      <w:r>
        <w:rPr>
          <w:rFonts w:ascii="Times New Roman" w:eastAsia="Times New Roman" w:hAnsi="Times New Roman"/>
          <w:sz w:val="24"/>
          <w:szCs w:val="24"/>
          <w:lang w:val="en-US"/>
        </w:rPr>
        <w:t xml:space="preserve">. Pengambilan sampel dalam penelitian ini menggunakan teknik </w:t>
      </w:r>
      <w:r>
        <w:rPr>
          <w:rFonts w:ascii="Times New Roman" w:eastAsia="Times New Roman" w:hAnsi="Times New Roman"/>
          <w:i/>
          <w:sz w:val="24"/>
          <w:szCs w:val="24"/>
          <w:lang w:val="en-US"/>
        </w:rPr>
        <w:t>purposive sampling</w:t>
      </w:r>
      <w:r>
        <w:rPr>
          <w:rFonts w:ascii="Times New Roman" w:eastAsia="Times New Roman" w:hAnsi="Times New Roman"/>
          <w:sz w:val="24"/>
          <w:szCs w:val="24"/>
          <w:lang w:val="en-US"/>
        </w:rPr>
        <w:t xml:space="preserve"> dengan tujuan untuk mendapatkan sampel yang sesuai dengan kriteria perusahaan yang diteliti. Setelah dilakukan pengambilan sampel, maka diperoleh 34 perusahaan yang menjadi sampel penelitian.</w:t>
      </w:r>
      <w:r w:rsidR="00B83738">
        <w:rPr>
          <w:rFonts w:ascii="Times New Roman" w:eastAsia="Times New Roman" w:hAnsi="Times New Roman"/>
          <w:sz w:val="24"/>
          <w:szCs w:val="24"/>
          <w:lang w:val="en-US"/>
        </w:rPr>
        <w:t xml:space="preserve"> Adapun metode pengumpulan data yang digunakan dalam penelitian ini adalah dokumentasi, dimana proses pengumpulan data ini berdasarkan jurnal, buku, dan mengambil data yang diperoleh dari laporan tahunan.</w:t>
      </w:r>
    </w:p>
    <w:p w:rsidR="00B83738" w:rsidRDefault="00B83738" w:rsidP="00B83738">
      <w:pPr>
        <w:pStyle w:val="NoSpacing"/>
        <w:rPr>
          <w:rFonts w:ascii="Times New Roman" w:hAnsi="Times New Roman" w:cs="Times New Roman"/>
          <w:sz w:val="24"/>
          <w:szCs w:val="24"/>
          <w:lang w:val="en-US"/>
        </w:rPr>
      </w:pPr>
      <w:r w:rsidRPr="00B83738">
        <w:rPr>
          <w:rFonts w:ascii="Times New Roman" w:hAnsi="Times New Roman" w:cs="Times New Roman"/>
          <w:sz w:val="24"/>
          <w:szCs w:val="24"/>
          <w:lang w:val="en-US"/>
        </w:rPr>
        <w:t>Teknik analisis data yang digunakan dalam penelitian ini adalah uji regresi linear berganda yang terlebih dahulu dilakukan uji instrumen berupa uji validitas dan reliabiliyas. Kemudian uji asumsi klasik, uji goodness of fit yaitu uji F, Uji koefisie</w:t>
      </w:r>
      <w:r>
        <w:rPr>
          <w:rFonts w:ascii="Times New Roman" w:hAnsi="Times New Roman" w:cs="Times New Roman"/>
          <w:sz w:val="24"/>
          <w:szCs w:val="24"/>
          <w:lang w:val="en-US"/>
        </w:rPr>
        <w:t xml:space="preserve">n determinasi dan uji t. Adapun </w:t>
      </w:r>
      <w:r w:rsidRPr="00B83738">
        <w:rPr>
          <w:rFonts w:ascii="Times New Roman" w:hAnsi="Times New Roman" w:cs="Times New Roman"/>
          <w:sz w:val="24"/>
          <w:szCs w:val="24"/>
          <w:lang w:val="en-US"/>
        </w:rPr>
        <w:t xml:space="preserve">persamaan model regresi linear berganda yang dipergunakan adalah: </w:t>
      </w:r>
    </w:p>
    <w:p w:rsidR="00B83738" w:rsidRPr="00B83738" w:rsidRDefault="00B83738" w:rsidP="00B83738">
      <w:pPr>
        <w:pStyle w:val="NoSpacing"/>
        <w:rPr>
          <w:rFonts w:ascii="Times New Roman" w:hAnsi="Times New Roman" w:cs="Times New Roman"/>
          <w:color w:val="FFFFFF"/>
          <w:sz w:val="24"/>
          <w:szCs w:val="24"/>
          <w:lang w:val="en-US"/>
        </w:rPr>
      </w:pPr>
    </w:p>
    <w:p w:rsidR="00B83738" w:rsidRPr="008E5434" w:rsidRDefault="00B83738" w:rsidP="00B83738">
      <w:pPr>
        <w:pStyle w:val="NoSpacing"/>
        <w:tabs>
          <w:tab w:val="left" w:pos="709"/>
          <w:tab w:val="left" w:pos="993"/>
        </w:tabs>
        <w:ind w:firstLine="0"/>
        <w:rPr>
          <w:rFonts w:ascii="Times New Roman" w:hAnsi="Times New Roman" w:cs="Times New Roman"/>
          <w:b/>
          <w:sz w:val="24"/>
          <w:szCs w:val="24"/>
          <w:lang w:val="en-US"/>
        </w:rPr>
      </w:pPr>
      <w:r w:rsidRPr="008E5434">
        <w:rPr>
          <w:rFonts w:ascii="Times New Roman" w:hAnsi="Times New Roman" w:cs="Times New Roman"/>
          <w:b/>
          <w:sz w:val="24"/>
          <w:szCs w:val="24"/>
          <w:lang w:val="en-US"/>
        </w:rPr>
        <w:t>Y</w:t>
      </w:r>
      <w:r w:rsidRPr="008E5434">
        <w:rPr>
          <w:rFonts w:ascii="Times New Roman" w:hAnsi="Times New Roman" w:cs="Times New Roman"/>
          <w:b/>
          <w:sz w:val="24"/>
          <w:szCs w:val="24"/>
          <w:lang w:val="en-US"/>
        </w:rPr>
        <w:tab/>
        <w:t>=</w:t>
      </w:r>
      <w:r w:rsidRPr="008E5434">
        <w:rPr>
          <w:rFonts w:ascii="Times New Roman" w:hAnsi="Times New Roman" w:cs="Times New Roman"/>
          <w:b/>
          <w:sz w:val="24"/>
          <w:szCs w:val="24"/>
          <w:lang w:val="en-US"/>
        </w:rPr>
        <w:tab/>
      </w:r>
      <w:r w:rsidR="00E55A9B" w:rsidRPr="008E5434">
        <w:rPr>
          <w:rFonts w:ascii="Times New Roman" w:hAnsi="Times New Roman" w:cs="Times New Roman"/>
          <w:b/>
          <w:sz w:val="24"/>
          <w:szCs w:val="24"/>
          <w:lang w:val="en-US"/>
        </w:rPr>
        <w:t xml:space="preserve"> α + β1DER + β2DPR + β3PER + β4ROA</w:t>
      </w:r>
      <w:r w:rsidRPr="008E5434">
        <w:rPr>
          <w:rFonts w:ascii="Times New Roman" w:hAnsi="Times New Roman" w:cs="Times New Roman"/>
          <w:b/>
          <w:sz w:val="24"/>
          <w:szCs w:val="24"/>
          <w:lang w:val="en-US"/>
        </w:rPr>
        <w:t xml:space="preserve"> + β5DAR + </w:t>
      </w:r>
      <w:r w:rsidRPr="008E5434">
        <w:rPr>
          <w:rFonts w:ascii="Times New Roman" w:hAnsi="Times New Roman" w:cs="Times New Roman"/>
          <w:b/>
          <w:i/>
          <w:iCs/>
          <w:sz w:val="24"/>
          <w:szCs w:val="24"/>
          <w:lang w:val="en-US"/>
        </w:rPr>
        <w:t xml:space="preserve">e </w:t>
      </w:r>
    </w:p>
    <w:p w:rsidR="00B83738" w:rsidRDefault="00B83738" w:rsidP="00B83738">
      <w:pPr>
        <w:pStyle w:val="NoSpacing"/>
        <w:tabs>
          <w:tab w:val="left" w:pos="709"/>
          <w:tab w:val="left" w:pos="993"/>
        </w:tabs>
        <w:ind w:firstLine="0"/>
        <w:rPr>
          <w:rFonts w:ascii="Times New Roman" w:hAnsi="Times New Roman" w:cs="Times New Roman"/>
          <w:sz w:val="24"/>
          <w:szCs w:val="24"/>
          <w:lang w:val="en-US"/>
        </w:rPr>
      </w:pPr>
    </w:p>
    <w:p w:rsidR="00B83738" w:rsidRPr="00B83738" w:rsidRDefault="00B83738" w:rsidP="00B83738">
      <w:pPr>
        <w:pStyle w:val="NoSpacing"/>
        <w:tabs>
          <w:tab w:val="left" w:pos="709"/>
          <w:tab w:val="left" w:pos="993"/>
        </w:tabs>
        <w:ind w:firstLine="0"/>
        <w:rPr>
          <w:rFonts w:ascii="Times New Roman" w:hAnsi="Times New Roman" w:cs="Times New Roman"/>
          <w:sz w:val="24"/>
          <w:szCs w:val="24"/>
          <w:lang w:val="en-US"/>
        </w:rPr>
      </w:pPr>
      <w:proofErr w:type="gramStart"/>
      <w:r w:rsidRPr="00B83738">
        <w:rPr>
          <w:rFonts w:ascii="Times New Roman" w:hAnsi="Times New Roman" w:cs="Times New Roman"/>
          <w:sz w:val="24"/>
          <w:szCs w:val="24"/>
          <w:lang w:val="en-US"/>
        </w:rPr>
        <w:t>Keterangan :</w:t>
      </w:r>
      <w:proofErr w:type="gramEnd"/>
      <w:r w:rsidRPr="00B83738">
        <w:rPr>
          <w:rFonts w:ascii="Times New Roman" w:hAnsi="Times New Roman" w:cs="Times New Roman"/>
          <w:sz w:val="24"/>
          <w:szCs w:val="24"/>
          <w:lang w:val="en-US"/>
        </w:rPr>
        <w:t xml:space="preserve"> </w:t>
      </w:r>
    </w:p>
    <w:p w:rsidR="00B83738" w:rsidRPr="00B83738" w:rsidRDefault="00B83738" w:rsidP="00B83738">
      <w:pPr>
        <w:pStyle w:val="NoSpacing"/>
        <w:tabs>
          <w:tab w:val="left" w:pos="709"/>
          <w:tab w:val="left" w:pos="993"/>
        </w:tabs>
        <w:ind w:firstLine="0"/>
        <w:rPr>
          <w:rFonts w:ascii="Times New Roman" w:hAnsi="Times New Roman" w:cs="Times New Roman"/>
          <w:sz w:val="24"/>
          <w:szCs w:val="24"/>
          <w:lang w:val="en-US"/>
        </w:rPr>
      </w:pPr>
      <w:r>
        <w:rPr>
          <w:rFonts w:ascii="Times New Roman" w:hAnsi="Times New Roman" w:cs="Times New Roman"/>
          <w:sz w:val="24"/>
          <w:szCs w:val="24"/>
          <w:lang w:val="en-US"/>
        </w:rPr>
        <w:t>Y</w:t>
      </w:r>
      <w:r>
        <w:rPr>
          <w:rFonts w:ascii="Times New Roman" w:hAnsi="Times New Roman" w:cs="Times New Roman"/>
          <w:sz w:val="24"/>
          <w:szCs w:val="24"/>
          <w:lang w:val="en-US"/>
        </w:rPr>
        <w:tab/>
      </w:r>
      <w:r w:rsidRPr="00B83738">
        <w:rPr>
          <w:rFonts w:ascii="Times New Roman" w:hAnsi="Times New Roman" w:cs="Times New Roman"/>
          <w:sz w:val="24"/>
          <w:szCs w:val="24"/>
          <w:lang w:val="en-US"/>
        </w:rPr>
        <w:t>=</w:t>
      </w:r>
      <w:r>
        <w:rPr>
          <w:rFonts w:ascii="Times New Roman" w:hAnsi="Times New Roman" w:cs="Times New Roman"/>
          <w:sz w:val="24"/>
          <w:szCs w:val="24"/>
          <w:lang w:val="en-US"/>
        </w:rPr>
        <w:tab/>
      </w:r>
      <w:r w:rsidRPr="00B83738">
        <w:rPr>
          <w:rFonts w:ascii="Times New Roman" w:hAnsi="Times New Roman" w:cs="Times New Roman"/>
          <w:sz w:val="24"/>
          <w:szCs w:val="24"/>
          <w:lang w:val="en-US"/>
        </w:rPr>
        <w:t xml:space="preserve"> Nilai Perusahaan </w:t>
      </w:r>
    </w:p>
    <w:p w:rsidR="00B83738" w:rsidRPr="00B83738" w:rsidRDefault="00B83738" w:rsidP="00B83738">
      <w:pPr>
        <w:pStyle w:val="NoSpacing"/>
        <w:tabs>
          <w:tab w:val="left" w:pos="709"/>
          <w:tab w:val="left" w:pos="993"/>
        </w:tabs>
        <w:ind w:firstLine="0"/>
        <w:rPr>
          <w:rFonts w:ascii="Times New Roman" w:hAnsi="Times New Roman" w:cs="Times New Roman"/>
          <w:sz w:val="24"/>
          <w:szCs w:val="24"/>
          <w:lang w:val="en-US"/>
        </w:rPr>
      </w:pPr>
      <w:r>
        <w:rPr>
          <w:rFonts w:ascii="Times New Roman" w:hAnsi="Times New Roman" w:cs="Times New Roman"/>
          <w:sz w:val="24"/>
          <w:szCs w:val="24"/>
          <w:lang w:val="en-US"/>
        </w:rPr>
        <w:t>α</w:t>
      </w:r>
      <w:r>
        <w:rPr>
          <w:rFonts w:ascii="Times New Roman" w:hAnsi="Times New Roman" w:cs="Times New Roman"/>
          <w:sz w:val="24"/>
          <w:szCs w:val="24"/>
          <w:lang w:val="en-US"/>
        </w:rPr>
        <w:tab/>
      </w:r>
      <w:r w:rsidRPr="00B83738">
        <w:rPr>
          <w:rFonts w:ascii="Times New Roman" w:hAnsi="Times New Roman" w:cs="Times New Roman"/>
          <w:sz w:val="24"/>
          <w:szCs w:val="24"/>
          <w:lang w:val="en-US"/>
        </w:rPr>
        <w:t>=</w:t>
      </w:r>
      <w:r>
        <w:rPr>
          <w:rFonts w:ascii="Times New Roman" w:hAnsi="Times New Roman" w:cs="Times New Roman"/>
          <w:sz w:val="24"/>
          <w:szCs w:val="24"/>
          <w:lang w:val="en-US"/>
        </w:rPr>
        <w:tab/>
      </w:r>
      <w:r w:rsidRPr="00B83738">
        <w:rPr>
          <w:rFonts w:ascii="Times New Roman" w:hAnsi="Times New Roman" w:cs="Times New Roman"/>
          <w:sz w:val="24"/>
          <w:szCs w:val="24"/>
          <w:lang w:val="en-US"/>
        </w:rPr>
        <w:t xml:space="preserve"> Konstanta </w:t>
      </w:r>
    </w:p>
    <w:p w:rsidR="00B83738" w:rsidRPr="00B83738" w:rsidRDefault="00B83738" w:rsidP="00B83738">
      <w:pPr>
        <w:pStyle w:val="NoSpacing"/>
        <w:tabs>
          <w:tab w:val="left" w:pos="709"/>
          <w:tab w:val="left" w:pos="993"/>
        </w:tabs>
        <w:ind w:firstLine="0"/>
        <w:rPr>
          <w:rFonts w:ascii="Times New Roman" w:hAnsi="Times New Roman" w:cs="Times New Roman"/>
          <w:sz w:val="24"/>
          <w:szCs w:val="24"/>
          <w:lang w:val="en-US"/>
        </w:rPr>
      </w:pPr>
      <w:proofErr w:type="gramStart"/>
      <w:r>
        <w:rPr>
          <w:rFonts w:ascii="Times New Roman" w:hAnsi="Times New Roman" w:cs="Times New Roman"/>
          <w:sz w:val="24"/>
          <w:szCs w:val="24"/>
          <w:lang w:val="en-US"/>
        </w:rPr>
        <w:t>β1-</w:t>
      </w:r>
      <w:proofErr w:type="gramEnd"/>
      <w:r>
        <w:rPr>
          <w:rFonts w:ascii="Times New Roman" w:hAnsi="Times New Roman" w:cs="Times New Roman"/>
          <w:sz w:val="24"/>
          <w:szCs w:val="24"/>
          <w:lang w:val="en-US"/>
        </w:rPr>
        <w:t xml:space="preserve"> β5</w:t>
      </w:r>
      <w:r>
        <w:rPr>
          <w:rFonts w:ascii="Times New Roman" w:hAnsi="Times New Roman" w:cs="Times New Roman"/>
          <w:sz w:val="24"/>
          <w:szCs w:val="24"/>
          <w:lang w:val="en-US"/>
        </w:rPr>
        <w:tab/>
      </w:r>
      <w:r w:rsidRPr="00B83738">
        <w:rPr>
          <w:rFonts w:ascii="Times New Roman" w:hAnsi="Times New Roman" w:cs="Times New Roman"/>
          <w:sz w:val="24"/>
          <w:szCs w:val="24"/>
          <w:lang w:val="en-US"/>
        </w:rPr>
        <w:t>=</w:t>
      </w:r>
      <w:r>
        <w:rPr>
          <w:rFonts w:ascii="Times New Roman" w:hAnsi="Times New Roman" w:cs="Times New Roman"/>
          <w:sz w:val="24"/>
          <w:szCs w:val="24"/>
          <w:lang w:val="en-US"/>
        </w:rPr>
        <w:tab/>
      </w:r>
      <w:r w:rsidRPr="00B83738">
        <w:rPr>
          <w:rFonts w:ascii="Times New Roman" w:hAnsi="Times New Roman" w:cs="Times New Roman"/>
          <w:sz w:val="24"/>
          <w:szCs w:val="24"/>
          <w:lang w:val="en-US"/>
        </w:rPr>
        <w:t xml:space="preserve"> Koefisien Regresi Variabel </w:t>
      </w:r>
    </w:p>
    <w:p w:rsidR="00B83738" w:rsidRPr="00B83738" w:rsidRDefault="00B83738" w:rsidP="00B83738">
      <w:pPr>
        <w:pStyle w:val="NoSpacing"/>
        <w:tabs>
          <w:tab w:val="left" w:pos="709"/>
          <w:tab w:val="left" w:pos="993"/>
        </w:tabs>
        <w:ind w:firstLine="0"/>
        <w:rPr>
          <w:rFonts w:ascii="Times New Roman" w:hAnsi="Times New Roman" w:cs="Times New Roman"/>
          <w:sz w:val="24"/>
          <w:szCs w:val="24"/>
          <w:lang w:val="en-US"/>
        </w:rPr>
      </w:pPr>
      <w:r>
        <w:rPr>
          <w:rFonts w:ascii="Times New Roman" w:hAnsi="Times New Roman" w:cs="Times New Roman"/>
          <w:sz w:val="24"/>
          <w:szCs w:val="24"/>
          <w:lang w:val="en-US"/>
        </w:rPr>
        <w:t>DER</w:t>
      </w:r>
      <w:r>
        <w:rPr>
          <w:rFonts w:ascii="Times New Roman" w:hAnsi="Times New Roman" w:cs="Times New Roman"/>
          <w:sz w:val="24"/>
          <w:szCs w:val="24"/>
          <w:lang w:val="en-US"/>
        </w:rPr>
        <w:tab/>
        <w:t>=</w:t>
      </w:r>
      <w:r>
        <w:rPr>
          <w:rFonts w:ascii="Times New Roman" w:hAnsi="Times New Roman" w:cs="Times New Roman"/>
          <w:sz w:val="24"/>
          <w:szCs w:val="24"/>
          <w:lang w:val="en-US"/>
        </w:rPr>
        <w:tab/>
      </w:r>
      <w:r w:rsidRPr="00B83738">
        <w:rPr>
          <w:rFonts w:ascii="Times New Roman" w:hAnsi="Times New Roman" w:cs="Times New Roman"/>
          <w:sz w:val="24"/>
          <w:szCs w:val="24"/>
          <w:lang w:val="en-US"/>
        </w:rPr>
        <w:t xml:space="preserve">Kebijakan Hutang </w:t>
      </w:r>
    </w:p>
    <w:p w:rsidR="00B83738" w:rsidRPr="00B83738" w:rsidRDefault="00B83738" w:rsidP="00B83738">
      <w:pPr>
        <w:pStyle w:val="NoSpacing"/>
        <w:tabs>
          <w:tab w:val="left" w:pos="709"/>
          <w:tab w:val="left" w:pos="993"/>
        </w:tabs>
        <w:ind w:firstLine="0"/>
        <w:rPr>
          <w:rFonts w:ascii="Times New Roman" w:hAnsi="Times New Roman" w:cs="Times New Roman"/>
          <w:sz w:val="24"/>
          <w:szCs w:val="24"/>
          <w:lang w:val="en-US"/>
        </w:rPr>
      </w:pPr>
      <w:r>
        <w:rPr>
          <w:rFonts w:ascii="Times New Roman" w:hAnsi="Times New Roman" w:cs="Times New Roman"/>
          <w:sz w:val="24"/>
          <w:szCs w:val="24"/>
          <w:lang w:val="en-US"/>
        </w:rPr>
        <w:t>DPR</w:t>
      </w:r>
      <w:r>
        <w:rPr>
          <w:rFonts w:ascii="Times New Roman" w:hAnsi="Times New Roman" w:cs="Times New Roman"/>
          <w:sz w:val="24"/>
          <w:szCs w:val="24"/>
          <w:lang w:val="en-US"/>
        </w:rPr>
        <w:tab/>
        <w:t>=</w:t>
      </w:r>
      <w:r>
        <w:rPr>
          <w:rFonts w:ascii="Times New Roman" w:hAnsi="Times New Roman" w:cs="Times New Roman"/>
          <w:sz w:val="24"/>
          <w:szCs w:val="24"/>
          <w:lang w:val="en-US"/>
        </w:rPr>
        <w:tab/>
      </w:r>
      <w:r w:rsidRPr="00B83738">
        <w:rPr>
          <w:rFonts w:ascii="Times New Roman" w:hAnsi="Times New Roman" w:cs="Times New Roman"/>
          <w:sz w:val="24"/>
          <w:szCs w:val="24"/>
          <w:lang w:val="en-US"/>
        </w:rPr>
        <w:t xml:space="preserve">Kebijakan Dividen </w:t>
      </w:r>
    </w:p>
    <w:p w:rsidR="00E55A9B" w:rsidRDefault="00B83738" w:rsidP="00B83738">
      <w:pPr>
        <w:pStyle w:val="NoSpacing"/>
        <w:tabs>
          <w:tab w:val="left" w:pos="709"/>
          <w:tab w:val="left" w:pos="993"/>
        </w:tabs>
        <w:ind w:firstLine="0"/>
        <w:rPr>
          <w:rFonts w:ascii="Times New Roman" w:hAnsi="Times New Roman" w:cs="Times New Roman"/>
          <w:sz w:val="24"/>
          <w:szCs w:val="24"/>
          <w:lang w:val="en-US"/>
        </w:rPr>
      </w:pPr>
      <w:r>
        <w:rPr>
          <w:rFonts w:ascii="Times New Roman" w:hAnsi="Times New Roman" w:cs="Times New Roman"/>
          <w:sz w:val="24"/>
          <w:szCs w:val="24"/>
          <w:lang w:val="en-US"/>
        </w:rPr>
        <w:t>PER</w:t>
      </w:r>
      <w:r>
        <w:rPr>
          <w:rFonts w:ascii="Times New Roman" w:hAnsi="Times New Roman" w:cs="Times New Roman"/>
          <w:sz w:val="24"/>
          <w:szCs w:val="24"/>
          <w:lang w:val="en-US"/>
        </w:rPr>
        <w:tab/>
        <w:t>=</w:t>
      </w:r>
      <w:r>
        <w:rPr>
          <w:rFonts w:ascii="Times New Roman" w:hAnsi="Times New Roman" w:cs="Times New Roman"/>
          <w:sz w:val="24"/>
          <w:szCs w:val="24"/>
          <w:lang w:val="en-US"/>
        </w:rPr>
        <w:tab/>
      </w:r>
      <w:r w:rsidRPr="00B83738">
        <w:rPr>
          <w:rFonts w:ascii="Times New Roman" w:hAnsi="Times New Roman" w:cs="Times New Roman"/>
          <w:sz w:val="24"/>
          <w:szCs w:val="24"/>
          <w:lang w:val="en-US"/>
        </w:rPr>
        <w:t>Keputusan Investasi</w:t>
      </w:r>
    </w:p>
    <w:p w:rsidR="00B83738" w:rsidRPr="00B83738" w:rsidRDefault="00E55A9B" w:rsidP="00B83738">
      <w:pPr>
        <w:pStyle w:val="NoSpacing"/>
        <w:tabs>
          <w:tab w:val="left" w:pos="709"/>
          <w:tab w:val="left" w:pos="993"/>
        </w:tabs>
        <w:ind w:firstLine="0"/>
        <w:rPr>
          <w:rFonts w:ascii="Times New Roman" w:hAnsi="Times New Roman" w:cs="Times New Roman"/>
          <w:sz w:val="24"/>
          <w:szCs w:val="24"/>
          <w:lang w:val="en-US"/>
        </w:rPr>
      </w:pPr>
      <w:r>
        <w:rPr>
          <w:rFonts w:ascii="Times New Roman" w:hAnsi="Times New Roman" w:cs="Times New Roman"/>
          <w:sz w:val="24"/>
          <w:szCs w:val="24"/>
          <w:lang w:val="en-US"/>
        </w:rPr>
        <w:t>ROA</w:t>
      </w:r>
      <w:r>
        <w:rPr>
          <w:rFonts w:ascii="Times New Roman" w:hAnsi="Times New Roman" w:cs="Times New Roman"/>
          <w:sz w:val="24"/>
          <w:szCs w:val="24"/>
          <w:lang w:val="en-US"/>
        </w:rPr>
        <w:tab/>
        <w:t>=</w:t>
      </w:r>
      <w:r>
        <w:rPr>
          <w:rFonts w:ascii="Times New Roman" w:hAnsi="Times New Roman" w:cs="Times New Roman"/>
          <w:sz w:val="24"/>
          <w:szCs w:val="24"/>
          <w:lang w:val="en-US"/>
        </w:rPr>
        <w:tab/>
        <w:t>Profitabilitas</w:t>
      </w:r>
      <w:r w:rsidR="00B83738" w:rsidRPr="00B83738">
        <w:rPr>
          <w:rFonts w:ascii="Times New Roman" w:hAnsi="Times New Roman" w:cs="Times New Roman"/>
          <w:sz w:val="24"/>
          <w:szCs w:val="24"/>
          <w:lang w:val="en-US"/>
        </w:rPr>
        <w:t xml:space="preserve"> </w:t>
      </w:r>
    </w:p>
    <w:p w:rsidR="00B83738" w:rsidRPr="00B83738" w:rsidRDefault="00B83738" w:rsidP="00B83738">
      <w:pPr>
        <w:pStyle w:val="NoSpacing"/>
        <w:tabs>
          <w:tab w:val="left" w:pos="709"/>
          <w:tab w:val="left" w:pos="993"/>
        </w:tabs>
        <w:ind w:firstLine="0"/>
        <w:rPr>
          <w:rFonts w:ascii="Times New Roman" w:hAnsi="Times New Roman" w:cs="Times New Roman"/>
          <w:sz w:val="24"/>
          <w:szCs w:val="24"/>
          <w:lang w:val="en-US"/>
        </w:rPr>
      </w:pPr>
      <w:r>
        <w:rPr>
          <w:rFonts w:ascii="Times New Roman" w:hAnsi="Times New Roman" w:cs="Times New Roman"/>
          <w:sz w:val="24"/>
          <w:szCs w:val="24"/>
          <w:lang w:val="en-US"/>
        </w:rPr>
        <w:t>DAR</w:t>
      </w:r>
      <w:r>
        <w:rPr>
          <w:rFonts w:ascii="Times New Roman" w:hAnsi="Times New Roman" w:cs="Times New Roman"/>
          <w:sz w:val="24"/>
          <w:szCs w:val="24"/>
          <w:lang w:val="en-US"/>
        </w:rPr>
        <w:tab/>
        <w:t>=</w:t>
      </w:r>
      <w:r>
        <w:rPr>
          <w:rFonts w:ascii="Times New Roman" w:hAnsi="Times New Roman" w:cs="Times New Roman"/>
          <w:sz w:val="24"/>
          <w:szCs w:val="24"/>
          <w:lang w:val="en-US"/>
        </w:rPr>
        <w:tab/>
      </w:r>
      <w:r w:rsidRPr="00B83738">
        <w:rPr>
          <w:rFonts w:ascii="Times New Roman" w:hAnsi="Times New Roman" w:cs="Times New Roman"/>
          <w:i/>
          <w:iCs/>
          <w:sz w:val="24"/>
          <w:szCs w:val="24"/>
          <w:lang w:val="en-US"/>
        </w:rPr>
        <w:t xml:space="preserve">Leverage </w:t>
      </w:r>
    </w:p>
    <w:p w:rsidR="00B83738" w:rsidRPr="005A7389" w:rsidRDefault="00B83738" w:rsidP="00B83738">
      <w:pPr>
        <w:pStyle w:val="NoSpacing"/>
        <w:tabs>
          <w:tab w:val="left" w:pos="709"/>
          <w:tab w:val="left" w:pos="993"/>
        </w:tabs>
        <w:ind w:firstLine="0"/>
        <w:rPr>
          <w:rFonts w:ascii="Times New Roman" w:eastAsia="Times New Roman" w:hAnsi="Times New Roman"/>
          <w:sz w:val="24"/>
          <w:szCs w:val="24"/>
          <w:lang w:val="en-US"/>
        </w:rPr>
      </w:pPr>
      <w:r w:rsidRPr="00B83738">
        <w:rPr>
          <w:rFonts w:ascii="Times New Roman" w:hAnsi="Times New Roman" w:cs="Times New Roman"/>
          <w:i/>
          <w:iCs/>
          <w:sz w:val="24"/>
          <w:szCs w:val="24"/>
          <w:lang w:val="en-US"/>
        </w:rPr>
        <w:t>e</w:t>
      </w:r>
      <w:r>
        <w:rPr>
          <w:rFonts w:ascii="Times New Roman" w:hAnsi="Times New Roman" w:cs="Times New Roman"/>
          <w:i/>
          <w:iCs/>
          <w:sz w:val="24"/>
          <w:szCs w:val="24"/>
          <w:lang w:val="en-US"/>
        </w:rPr>
        <w:tab/>
      </w:r>
      <w:r w:rsidRPr="00B83738">
        <w:rPr>
          <w:rFonts w:ascii="Times New Roman" w:hAnsi="Times New Roman" w:cs="Times New Roman"/>
          <w:sz w:val="24"/>
          <w:szCs w:val="24"/>
          <w:lang w:val="en-US"/>
        </w:rPr>
        <w:t>=</w:t>
      </w:r>
      <w:r>
        <w:rPr>
          <w:rFonts w:ascii="Times New Roman" w:hAnsi="Times New Roman" w:cs="Times New Roman"/>
          <w:sz w:val="24"/>
          <w:szCs w:val="24"/>
          <w:lang w:val="en-US"/>
        </w:rPr>
        <w:tab/>
      </w:r>
      <w:r w:rsidRPr="00B83738">
        <w:rPr>
          <w:rFonts w:ascii="Times New Roman" w:hAnsi="Times New Roman" w:cs="Times New Roman"/>
          <w:sz w:val="24"/>
          <w:szCs w:val="24"/>
          <w:lang w:val="en-US"/>
        </w:rPr>
        <w:t xml:space="preserve"> </w:t>
      </w:r>
      <w:r w:rsidRPr="00B83738">
        <w:rPr>
          <w:rFonts w:ascii="Times New Roman" w:hAnsi="Times New Roman" w:cs="Times New Roman"/>
          <w:i/>
          <w:iCs/>
          <w:sz w:val="24"/>
          <w:szCs w:val="24"/>
          <w:lang w:val="en-US"/>
        </w:rPr>
        <w:t>Erro</w:t>
      </w:r>
      <w:r w:rsidRPr="00B83738">
        <w:rPr>
          <w:i/>
          <w:iCs/>
          <w:lang w:val="en-US"/>
        </w:rPr>
        <w:t>r</w:t>
      </w:r>
    </w:p>
    <w:p w:rsidR="00562A2B" w:rsidRDefault="00562A2B">
      <w:pPr>
        <w:spacing w:after="0" w:line="240" w:lineRule="auto"/>
        <w:rPr>
          <w:rFonts w:ascii="Times New Roman" w:eastAsia="Times New Roman" w:hAnsi="Times New Roman"/>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HASIL PENELITIAN</w:t>
      </w:r>
    </w:p>
    <w:p w:rsidR="00E55A9B" w:rsidRDefault="00F57DE6" w:rsidP="00F57DE6">
      <w:pPr>
        <w:spacing w:after="0" w:line="240" w:lineRule="auto"/>
        <w:ind w:firstLine="0"/>
        <w:jc w:val="center"/>
        <w:rPr>
          <w:rFonts w:ascii="Times New Roman" w:hAnsi="Times New Roman"/>
          <w:b/>
          <w:sz w:val="24"/>
          <w:szCs w:val="24"/>
          <w:lang w:val="en-US"/>
        </w:rPr>
      </w:pPr>
      <w:r>
        <w:rPr>
          <w:rFonts w:ascii="Times New Roman" w:hAnsi="Times New Roman"/>
          <w:b/>
          <w:sz w:val="24"/>
          <w:szCs w:val="24"/>
          <w:lang w:val="en-US"/>
        </w:rPr>
        <w:t>Tabel 1</w:t>
      </w:r>
    </w:p>
    <w:p w:rsidR="00F57DE6" w:rsidRDefault="00F57DE6" w:rsidP="00F57DE6">
      <w:pPr>
        <w:spacing w:after="0" w:line="240" w:lineRule="auto"/>
        <w:ind w:firstLine="0"/>
        <w:jc w:val="center"/>
        <w:rPr>
          <w:rFonts w:ascii="Times New Roman" w:hAnsi="Times New Roman"/>
          <w:b/>
          <w:sz w:val="24"/>
          <w:szCs w:val="24"/>
          <w:lang w:val="en-US"/>
        </w:rPr>
      </w:pPr>
      <w:r>
        <w:rPr>
          <w:rFonts w:ascii="Times New Roman" w:hAnsi="Times New Roman"/>
          <w:b/>
          <w:sz w:val="24"/>
          <w:szCs w:val="24"/>
          <w:lang w:val="en-US"/>
        </w:rPr>
        <w:t>Statistik Deskriptif</w:t>
      </w:r>
    </w:p>
    <w:p w:rsidR="00F57DE6" w:rsidRPr="00E55A9B" w:rsidRDefault="00F57DE6" w:rsidP="00F57DE6">
      <w:pPr>
        <w:spacing w:after="0" w:line="240" w:lineRule="auto"/>
        <w:ind w:firstLine="0"/>
        <w:jc w:val="center"/>
        <w:rPr>
          <w:rFonts w:ascii="Times New Roman" w:hAnsi="Times New Roman"/>
          <w:b/>
          <w:sz w:val="24"/>
          <w:szCs w:val="24"/>
          <w:lang w:val="en-US"/>
        </w:rPr>
      </w:pPr>
    </w:p>
    <w:tbl>
      <w:tblPr>
        <w:tblStyle w:val="TableGrid"/>
        <w:tblW w:w="7475" w:type="dxa"/>
        <w:jc w:val="center"/>
        <w:tblLook w:val="04A0" w:firstRow="1" w:lastRow="0" w:firstColumn="1" w:lastColumn="0" w:noHBand="0" w:noVBand="1"/>
      </w:tblPr>
      <w:tblGrid>
        <w:gridCol w:w="2276"/>
        <w:gridCol w:w="1177"/>
        <w:gridCol w:w="1310"/>
        <w:gridCol w:w="1236"/>
        <w:gridCol w:w="1476"/>
      </w:tblGrid>
      <w:tr w:rsidR="00B83738" w:rsidRPr="006A2750" w:rsidTr="006A2750">
        <w:trPr>
          <w:jc w:val="center"/>
        </w:trPr>
        <w:tc>
          <w:tcPr>
            <w:tcW w:w="2276" w:type="dxa"/>
          </w:tcPr>
          <w:p w:rsidR="00B83738" w:rsidRPr="006A2750" w:rsidRDefault="00B83738" w:rsidP="00B83738">
            <w:pPr>
              <w:ind w:firstLine="0"/>
              <w:rPr>
                <w:sz w:val="24"/>
                <w:szCs w:val="24"/>
                <w:lang w:val="en-US"/>
              </w:rPr>
            </w:pPr>
            <w:r w:rsidRPr="006A2750">
              <w:rPr>
                <w:sz w:val="24"/>
                <w:szCs w:val="24"/>
                <w:lang w:val="en-US"/>
              </w:rPr>
              <w:t>Variabel</w:t>
            </w:r>
          </w:p>
        </w:tc>
        <w:tc>
          <w:tcPr>
            <w:tcW w:w="1177" w:type="dxa"/>
          </w:tcPr>
          <w:p w:rsidR="00B83738" w:rsidRPr="006A2750" w:rsidRDefault="00B83738" w:rsidP="00B83738">
            <w:pPr>
              <w:ind w:firstLine="0"/>
              <w:rPr>
                <w:sz w:val="24"/>
                <w:szCs w:val="24"/>
                <w:lang w:val="en-US"/>
              </w:rPr>
            </w:pPr>
            <w:r w:rsidRPr="006A2750">
              <w:rPr>
                <w:sz w:val="24"/>
                <w:szCs w:val="24"/>
                <w:lang w:val="en-US"/>
              </w:rPr>
              <w:t>Minimum</w:t>
            </w:r>
          </w:p>
        </w:tc>
        <w:tc>
          <w:tcPr>
            <w:tcW w:w="1310" w:type="dxa"/>
          </w:tcPr>
          <w:p w:rsidR="00B83738" w:rsidRPr="006A2750" w:rsidRDefault="00B83738" w:rsidP="00B83738">
            <w:pPr>
              <w:ind w:firstLine="0"/>
              <w:rPr>
                <w:sz w:val="24"/>
                <w:szCs w:val="24"/>
                <w:lang w:val="en-US"/>
              </w:rPr>
            </w:pPr>
            <w:r w:rsidRPr="006A2750">
              <w:rPr>
                <w:sz w:val="24"/>
                <w:szCs w:val="24"/>
                <w:lang w:val="en-US"/>
              </w:rPr>
              <w:t>Maksimum</w:t>
            </w:r>
          </w:p>
        </w:tc>
        <w:tc>
          <w:tcPr>
            <w:tcW w:w="1236" w:type="dxa"/>
          </w:tcPr>
          <w:p w:rsidR="00B83738" w:rsidRPr="006A2750" w:rsidRDefault="00B83738" w:rsidP="00B83738">
            <w:pPr>
              <w:ind w:firstLine="0"/>
              <w:rPr>
                <w:sz w:val="24"/>
                <w:szCs w:val="24"/>
                <w:lang w:val="en-US"/>
              </w:rPr>
            </w:pPr>
            <w:r w:rsidRPr="006A2750">
              <w:rPr>
                <w:sz w:val="24"/>
                <w:szCs w:val="24"/>
                <w:lang w:val="en-US"/>
              </w:rPr>
              <w:t>Mean</w:t>
            </w:r>
          </w:p>
        </w:tc>
        <w:tc>
          <w:tcPr>
            <w:tcW w:w="1476" w:type="dxa"/>
          </w:tcPr>
          <w:p w:rsidR="00B83738" w:rsidRPr="006A2750" w:rsidRDefault="00B83738" w:rsidP="00B83738">
            <w:pPr>
              <w:ind w:firstLine="0"/>
              <w:rPr>
                <w:sz w:val="24"/>
                <w:szCs w:val="24"/>
                <w:lang w:val="en-US"/>
              </w:rPr>
            </w:pPr>
            <w:r w:rsidRPr="006A2750">
              <w:rPr>
                <w:sz w:val="24"/>
                <w:szCs w:val="24"/>
                <w:lang w:val="en-US"/>
              </w:rPr>
              <w:t>Std. Deaviasi</w:t>
            </w:r>
          </w:p>
        </w:tc>
      </w:tr>
      <w:tr w:rsidR="00B83738" w:rsidRPr="006A2750" w:rsidTr="006A2750">
        <w:trPr>
          <w:jc w:val="center"/>
        </w:trPr>
        <w:tc>
          <w:tcPr>
            <w:tcW w:w="2276" w:type="dxa"/>
          </w:tcPr>
          <w:p w:rsidR="00B83738" w:rsidRPr="006A2750" w:rsidRDefault="006A2750" w:rsidP="00B83738">
            <w:pPr>
              <w:ind w:firstLine="0"/>
              <w:rPr>
                <w:sz w:val="24"/>
                <w:szCs w:val="24"/>
                <w:lang w:val="en-US"/>
              </w:rPr>
            </w:pPr>
            <w:r w:rsidRPr="006A2750">
              <w:rPr>
                <w:sz w:val="24"/>
                <w:szCs w:val="24"/>
                <w:lang w:val="en-US"/>
              </w:rPr>
              <w:t>Kebijakan Hutang</w:t>
            </w:r>
          </w:p>
        </w:tc>
        <w:tc>
          <w:tcPr>
            <w:tcW w:w="1177" w:type="dxa"/>
          </w:tcPr>
          <w:p w:rsidR="00B83738" w:rsidRPr="006A2750" w:rsidRDefault="006A2750" w:rsidP="00B83738">
            <w:pPr>
              <w:ind w:firstLine="0"/>
              <w:rPr>
                <w:sz w:val="24"/>
                <w:szCs w:val="24"/>
                <w:lang w:val="en-US"/>
              </w:rPr>
            </w:pPr>
            <w:r w:rsidRPr="006A2750">
              <w:rPr>
                <w:sz w:val="24"/>
                <w:szCs w:val="24"/>
              </w:rPr>
              <w:t>0,0833</w:t>
            </w:r>
          </w:p>
        </w:tc>
        <w:tc>
          <w:tcPr>
            <w:tcW w:w="1310" w:type="dxa"/>
          </w:tcPr>
          <w:p w:rsidR="00B83738" w:rsidRPr="006A2750" w:rsidRDefault="006A2750" w:rsidP="00B83738">
            <w:pPr>
              <w:ind w:firstLine="0"/>
              <w:rPr>
                <w:sz w:val="24"/>
                <w:szCs w:val="24"/>
                <w:lang w:val="en-US"/>
              </w:rPr>
            </w:pPr>
            <w:r w:rsidRPr="006A2750">
              <w:rPr>
                <w:sz w:val="24"/>
                <w:szCs w:val="24"/>
              </w:rPr>
              <w:t>4,1897</w:t>
            </w:r>
          </w:p>
        </w:tc>
        <w:tc>
          <w:tcPr>
            <w:tcW w:w="1236" w:type="dxa"/>
          </w:tcPr>
          <w:p w:rsidR="00B83738" w:rsidRPr="006A2750" w:rsidRDefault="006A2750" w:rsidP="00B83738">
            <w:pPr>
              <w:ind w:firstLine="0"/>
              <w:rPr>
                <w:sz w:val="24"/>
                <w:szCs w:val="24"/>
                <w:lang w:val="en-US"/>
              </w:rPr>
            </w:pPr>
            <w:r w:rsidRPr="006A2750">
              <w:rPr>
                <w:sz w:val="24"/>
                <w:szCs w:val="24"/>
              </w:rPr>
              <w:t>0,739735</w:t>
            </w:r>
          </w:p>
        </w:tc>
        <w:tc>
          <w:tcPr>
            <w:tcW w:w="1476" w:type="dxa"/>
          </w:tcPr>
          <w:p w:rsidR="00B83738" w:rsidRPr="006A2750" w:rsidRDefault="006A2750" w:rsidP="00B83738">
            <w:pPr>
              <w:ind w:firstLine="0"/>
              <w:rPr>
                <w:sz w:val="24"/>
                <w:szCs w:val="24"/>
                <w:lang w:val="en-US"/>
              </w:rPr>
            </w:pPr>
            <w:r w:rsidRPr="006A2750">
              <w:rPr>
                <w:sz w:val="24"/>
                <w:szCs w:val="24"/>
              </w:rPr>
              <w:t>0,7550221</w:t>
            </w:r>
          </w:p>
        </w:tc>
      </w:tr>
      <w:tr w:rsidR="006A2750" w:rsidRPr="006A2750" w:rsidTr="006A2750">
        <w:trPr>
          <w:jc w:val="center"/>
        </w:trPr>
        <w:tc>
          <w:tcPr>
            <w:tcW w:w="2276" w:type="dxa"/>
          </w:tcPr>
          <w:p w:rsidR="006A2750" w:rsidRPr="006A2750" w:rsidRDefault="006A2750" w:rsidP="00B83738">
            <w:pPr>
              <w:ind w:firstLine="0"/>
              <w:rPr>
                <w:sz w:val="24"/>
                <w:szCs w:val="24"/>
                <w:lang w:val="en-US"/>
              </w:rPr>
            </w:pPr>
            <w:r w:rsidRPr="006A2750">
              <w:rPr>
                <w:sz w:val="24"/>
                <w:szCs w:val="24"/>
                <w:lang w:val="en-US"/>
              </w:rPr>
              <w:t>Kebijakan Dividen</w:t>
            </w:r>
          </w:p>
        </w:tc>
        <w:tc>
          <w:tcPr>
            <w:tcW w:w="1177" w:type="dxa"/>
          </w:tcPr>
          <w:p w:rsidR="006A2750" w:rsidRPr="006A2750" w:rsidRDefault="006A2750" w:rsidP="00B83738">
            <w:pPr>
              <w:ind w:firstLine="0"/>
              <w:rPr>
                <w:sz w:val="24"/>
                <w:szCs w:val="24"/>
                <w:lang w:val="en-US"/>
              </w:rPr>
            </w:pPr>
            <w:r w:rsidRPr="006A2750">
              <w:rPr>
                <w:sz w:val="24"/>
                <w:szCs w:val="24"/>
              </w:rPr>
              <w:t>0,0741</w:t>
            </w:r>
          </w:p>
        </w:tc>
        <w:tc>
          <w:tcPr>
            <w:tcW w:w="1310" w:type="dxa"/>
          </w:tcPr>
          <w:p w:rsidR="006A2750" w:rsidRPr="006A2750" w:rsidRDefault="006A2750" w:rsidP="00B83738">
            <w:pPr>
              <w:ind w:firstLine="0"/>
              <w:rPr>
                <w:sz w:val="24"/>
                <w:szCs w:val="24"/>
                <w:lang w:val="en-US"/>
              </w:rPr>
            </w:pPr>
            <w:r w:rsidRPr="006A2750">
              <w:rPr>
                <w:sz w:val="24"/>
                <w:szCs w:val="24"/>
              </w:rPr>
              <w:t>20,2273</w:t>
            </w:r>
          </w:p>
        </w:tc>
        <w:tc>
          <w:tcPr>
            <w:tcW w:w="1236" w:type="dxa"/>
          </w:tcPr>
          <w:p w:rsidR="006A2750" w:rsidRPr="006A2750" w:rsidRDefault="006A2750" w:rsidP="00B83738">
            <w:pPr>
              <w:ind w:firstLine="0"/>
              <w:rPr>
                <w:sz w:val="24"/>
                <w:szCs w:val="24"/>
                <w:lang w:val="en-US"/>
              </w:rPr>
            </w:pPr>
            <w:r w:rsidRPr="006A2750">
              <w:rPr>
                <w:sz w:val="24"/>
                <w:szCs w:val="24"/>
              </w:rPr>
              <w:t>0,830256</w:t>
            </w:r>
          </w:p>
        </w:tc>
        <w:tc>
          <w:tcPr>
            <w:tcW w:w="1476" w:type="dxa"/>
          </w:tcPr>
          <w:p w:rsidR="006A2750" w:rsidRPr="006A2750" w:rsidRDefault="006A2750" w:rsidP="00B83738">
            <w:pPr>
              <w:ind w:firstLine="0"/>
              <w:rPr>
                <w:sz w:val="24"/>
                <w:szCs w:val="24"/>
                <w:lang w:val="en-US"/>
              </w:rPr>
            </w:pPr>
            <w:r w:rsidRPr="006A2750">
              <w:rPr>
                <w:sz w:val="24"/>
                <w:szCs w:val="24"/>
              </w:rPr>
              <w:t>2,1595967</w:t>
            </w:r>
          </w:p>
        </w:tc>
      </w:tr>
      <w:tr w:rsidR="006A2750" w:rsidRPr="006A2750" w:rsidTr="006A2750">
        <w:trPr>
          <w:jc w:val="center"/>
        </w:trPr>
        <w:tc>
          <w:tcPr>
            <w:tcW w:w="2276" w:type="dxa"/>
          </w:tcPr>
          <w:p w:rsidR="006A2750" w:rsidRPr="006A2750" w:rsidRDefault="006A2750" w:rsidP="00B83738">
            <w:pPr>
              <w:ind w:firstLine="0"/>
              <w:rPr>
                <w:sz w:val="24"/>
                <w:szCs w:val="24"/>
                <w:lang w:val="en-US"/>
              </w:rPr>
            </w:pPr>
            <w:r w:rsidRPr="006A2750">
              <w:rPr>
                <w:sz w:val="24"/>
                <w:szCs w:val="24"/>
                <w:lang w:val="en-US"/>
              </w:rPr>
              <w:lastRenderedPageBreak/>
              <w:t>Keputusan Investasi</w:t>
            </w:r>
          </w:p>
        </w:tc>
        <w:tc>
          <w:tcPr>
            <w:tcW w:w="1177" w:type="dxa"/>
          </w:tcPr>
          <w:p w:rsidR="006A2750" w:rsidRPr="006A2750" w:rsidRDefault="006A2750" w:rsidP="00B83738">
            <w:pPr>
              <w:ind w:firstLine="0"/>
              <w:rPr>
                <w:sz w:val="24"/>
                <w:szCs w:val="24"/>
                <w:lang w:val="en-US"/>
              </w:rPr>
            </w:pPr>
            <w:r w:rsidRPr="006A2750">
              <w:rPr>
                <w:sz w:val="24"/>
                <w:szCs w:val="24"/>
              </w:rPr>
              <w:t>1,1700</w:t>
            </w:r>
          </w:p>
        </w:tc>
        <w:tc>
          <w:tcPr>
            <w:tcW w:w="1310" w:type="dxa"/>
          </w:tcPr>
          <w:p w:rsidR="006A2750" w:rsidRPr="006A2750" w:rsidRDefault="006A2750" w:rsidP="00B83738">
            <w:pPr>
              <w:ind w:firstLine="0"/>
              <w:rPr>
                <w:sz w:val="24"/>
                <w:szCs w:val="24"/>
                <w:lang w:val="en-US"/>
              </w:rPr>
            </w:pPr>
            <w:r w:rsidRPr="006A2750">
              <w:rPr>
                <w:sz w:val="24"/>
                <w:szCs w:val="24"/>
              </w:rPr>
              <w:t>253,333</w:t>
            </w:r>
          </w:p>
        </w:tc>
        <w:tc>
          <w:tcPr>
            <w:tcW w:w="1236" w:type="dxa"/>
          </w:tcPr>
          <w:p w:rsidR="006A2750" w:rsidRPr="006A2750" w:rsidRDefault="006A2750" w:rsidP="00B83738">
            <w:pPr>
              <w:ind w:firstLine="0"/>
              <w:rPr>
                <w:sz w:val="24"/>
                <w:szCs w:val="24"/>
                <w:lang w:val="en-US"/>
              </w:rPr>
            </w:pPr>
            <w:r w:rsidRPr="006A2750">
              <w:rPr>
                <w:sz w:val="24"/>
                <w:szCs w:val="24"/>
              </w:rPr>
              <w:t>29,303738</w:t>
            </w:r>
          </w:p>
        </w:tc>
        <w:tc>
          <w:tcPr>
            <w:tcW w:w="1476" w:type="dxa"/>
          </w:tcPr>
          <w:p w:rsidR="006A2750" w:rsidRPr="006A2750" w:rsidRDefault="006A2750" w:rsidP="00B83738">
            <w:pPr>
              <w:ind w:firstLine="0"/>
              <w:rPr>
                <w:sz w:val="24"/>
                <w:szCs w:val="24"/>
                <w:lang w:val="en-US"/>
              </w:rPr>
            </w:pPr>
            <w:r w:rsidRPr="006A2750">
              <w:rPr>
                <w:sz w:val="24"/>
                <w:szCs w:val="24"/>
              </w:rPr>
              <w:t>44,3863421</w:t>
            </w:r>
          </w:p>
        </w:tc>
      </w:tr>
      <w:tr w:rsidR="006A2750" w:rsidRPr="006A2750" w:rsidTr="006A2750">
        <w:trPr>
          <w:jc w:val="center"/>
        </w:trPr>
        <w:tc>
          <w:tcPr>
            <w:tcW w:w="2276" w:type="dxa"/>
          </w:tcPr>
          <w:p w:rsidR="006A2750" w:rsidRPr="006A2750" w:rsidRDefault="006A2750" w:rsidP="00B83738">
            <w:pPr>
              <w:ind w:firstLine="0"/>
              <w:rPr>
                <w:sz w:val="24"/>
                <w:szCs w:val="24"/>
                <w:lang w:val="en-US"/>
              </w:rPr>
            </w:pPr>
            <w:r w:rsidRPr="006A2750">
              <w:rPr>
                <w:sz w:val="24"/>
                <w:szCs w:val="24"/>
                <w:lang w:val="en-US"/>
              </w:rPr>
              <w:t>Profitabilitas</w:t>
            </w:r>
          </w:p>
        </w:tc>
        <w:tc>
          <w:tcPr>
            <w:tcW w:w="1177" w:type="dxa"/>
          </w:tcPr>
          <w:p w:rsidR="006A2750" w:rsidRPr="006A2750" w:rsidRDefault="006A2750" w:rsidP="00B83738">
            <w:pPr>
              <w:ind w:firstLine="0"/>
              <w:rPr>
                <w:sz w:val="24"/>
                <w:szCs w:val="24"/>
                <w:lang w:val="en-US"/>
              </w:rPr>
            </w:pPr>
            <w:r w:rsidRPr="006A2750">
              <w:rPr>
                <w:sz w:val="24"/>
                <w:szCs w:val="24"/>
              </w:rPr>
              <w:t>0,0008</w:t>
            </w:r>
          </w:p>
        </w:tc>
        <w:tc>
          <w:tcPr>
            <w:tcW w:w="1310" w:type="dxa"/>
          </w:tcPr>
          <w:p w:rsidR="006A2750" w:rsidRPr="006A2750" w:rsidRDefault="006A2750" w:rsidP="00B83738">
            <w:pPr>
              <w:ind w:firstLine="0"/>
              <w:rPr>
                <w:sz w:val="24"/>
                <w:szCs w:val="24"/>
                <w:lang w:val="en-US"/>
              </w:rPr>
            </w:pPr>
            <w:r w:rsidRPr="006A2750">
              <w:rPr>
                <w:sz w:val="24"/>
                <w:szCs w:val="24"/>
              </w:rPr>
              <w:t>0,5816</w:t>
            </w:r>
          </w:p>
        </w:tc>
        <w:tc>
          <w:tcPr>
            <w:tcW w:w="1236" w:type="dxa"/>
          </w:tcPr>
          <w:p w:rsidR="006A2750" w:rsidRPr="006A2750" w:rsidRDefault="006A2750" w:rsidP="00B83738">
            <w:pPr>
              <w:ind w:firstLine="0"/>
              <w:rPr>
                <w:sz w:val="24"/>
                <w:szCs w:val="24"/>
                <w:lang w:val="en-US"/>
              </w:rPr>
            </w:pPr>
            <w:r w:rsidRPr="006A2750">
              <w:rPr>
                <w:sz w:val="24"/>
                <w:szCs w:val="24"/>
              </w:rPr>
              <w:t>0,114043</w:t>
            </w:r>
          </w:p>
        </w:tc>
        <w:tc>
          <w:tcPr>
            <w:tcW w:w="1476" w:type="dxa"/>
          </w:tcPr>
          <w:p w:rsidR="006A2750" w:rsidRPr="006A2750" w:rsidRDefault="006A2750" w:rsidP="00B83738">
            <w:pPr>
              <w:ind w:firstLine="0"/>
              <w:rPr>
                <w:sz w:val="24"/>
                <w:szCs w:val="24"/>
                <w:lang w:val="en-US"/>
              </w:rPr>
            </w:pPr>
            <w:r w:rsidRPr="006A2750">
              <w:rPr>
                <w:sz w:val="24"/>
                <w:szCs w:val="24"/>
              </w:rPr>
              <w:t>0,1161512</w:t>
            </w:r>
          </w:p>
        </w:tc>
      </w:tr>
      <w:tr w:rsidR="006A2750" w:rsidRPr="006A2750" w:rsidTr="006A2750">
        <w:trPr>
          <w:jc w:val="center"/>
        </w:trPr>
        <w:tc>
          <w:tcPr>
            <w:tcW w:w="2276" w:type="dxa"/>
          </w:tcPr>
          <w:p w:rsidR="006A2750" w:rsidRPr="006A2750" w:rsidRDefault="006A2750" w:rsidP="00B83738">
            <w:pPr>
              <w:ind w:firstLine="0"/>
              <w:rPr>
                <w:i/>
                <w:sz w:val="24"/>
                <w:szCs w:val="24"/>
                <w:lang w:val="en-US"/>
              </w:rPr>
            </w:pPr>
            <w:r w:rsidRPr="006A2750">
              <w:rPr>
                <w:i/>
                <w:sz w:val="24"/>
                <w:szCs w:val="24"/>
                <w:lang w:val="en-US"/>
              </w:rPr>
              <w:t>Leverage</w:t>
            </w:r>
          </w:p>
        </w:tc>
        <w:tc>
          <w:tcPr>
            <w:tcW w:w="1177" w:type="dxa"/>
          </w:tcPr>
          <w:p w:rsidR="006A2750" w:rsidRPr="006A2750" w:rsidRDefault="006A2750" w:rsidP="00B83738">
            <w:pPr>
              <w:ind w:firstLine="0"/>
              <w:rPr>
                <w:sz w:val="24"/>
                <w:szCs w:val="24"/>
                <w:lang w:val="en-US"/>
              </w:rPr>
            </w:pPr>
            <w:r w:rsidRPr="006A2750">
              <w:rPr>
                <w:sz w:val="24"/>
                <w:szCs w:val="24"/>
              </w:rPr>
              <w:t>0,0006</w:t>
            </w:r>
          </w:p>
        </w:tc>
        <w:tc>
          <w:tcPr>
            <w:tcW w:w="1310" w:type="dxa"/>
          </w:tcPr>
          <w:p w:rsidR="006A2750" w:rsidRPr="006A2750" w:rsidRDefault="006A2750" w:rsidP="00B83738">
            <w:pPr>
              <w:ind w:firstLine="0"/>
              <w:rPr>
                <w:sz w:val="24"/>
                <w:szCs w:val="24"/>
                <w:lang w:val="en-US"/>
              </w:rPr>
            </w:pPr>
            <w:r w:rsidRPr="006A2750">
              <w:rPr>
                <w:sz w:val="24"/>
                <w:szCs w:val="24"/>
              </w:rPr>
              <w:t>0,8073</w:t>
            </w:r>
          </w:p>
        </w:tc>
        <w:tc>
          <w:tcPr>
            <w:tcW w:w="1236" w:type="dxa"/>
          </w:tcPr>
          <w:p w:rsidR="006A2750" w:rsidRPr="006A2750" w:rsidRDefault="006A2750" w:rsidP="00B83738">
            <w:pPr>
              <w:ind w:firstLine="0"/>
              <w:rPr>
                <w:sz w:val="24"/>
                <w:szCs w:val="24"/>
                <w:lang w:val="en-US"/>
              </w:rPr>
            </w:pPr>
            <w:r w:rsidRPr="006A2750">
              <w:rPr>
                <w:sz w:val="24"/>
                <w:szCs w:val="24"/>
              </w:rPr>
              <w:t>0,353659</w:t>
            </w:r>
          </w:p>
        </w:tc>
        <w:tc>
          <w:tcPr>
            <w:tcW w:w="1476" w:type="dxa"/>
          </w:tcPr>
          <w:p w:rsidR="006A2750" w:rsidRPr="006A2750" w:rsidRDefault="006A2750" w:rsidP="00B83738">
            <w:pPr>
              <w:ind w:firstLine="0"/>
              <w:rPr>
                <w:sz w:val="24"/>
                <w:szCs w:val="24"/>
                <w:lang w:val="en-US"/>
              </w:rPr>
            </w:pPr>
            <w:r w:rsidRPr="006A2750">
              <w:rPr>
                <w:sz w:val="24"/>
                <w:szCs w:val="24"/>
              </w:rPr>
              <w:t>0,1779615</w:t>
            </w:r>
          </w:p>
        </w:tc>
      </w:tr>
      <w:tr w:rsidR="006A2750" w:rsidRPr="006A2750" w:rsidTr="006A2750">
        <w:trPr>
          <w:jc w:val="center"/>
        </w:trPr>
        <w:tc>
          <w:tcPr>
            <w:tcW w:w="2276" w:type="dxa"/>
          </w:tcPr>
          <w:p w:rsidR="006A2750" w:rsidRPr="006A2750" w:rsidRDefault="006A2750" w:rsidP="00B83738">
            <w:pPr>
              <w:ind w:firstLine="0"/>
              <w:rPr>
                <w:sz w:val="24"/>
                <w:szCs w:val="24"/>
                <w:lang w:val="en-US"/>
              </w:rPr>
            </w:pPr>
            <w:r w:rsidRPr="006A2750">
              <w:rPr>
                <w:sz w:val="24"/>
                <w:szCs w:val="24"/>
                <w:lang w:val="en-US"/>
              </w:rPr>
              <w:t>Nilai Perusahaan</w:t>
            </w:r>
          </w:p>
        </w:tc>
        <w:tc>
          <w:tcPr>
            <w:tcW w:w="1177" w:type="dxa"/>
          </w:tcPr>
          <w:p w:rsidR="006A2750" w:rsidRPr="006A2750" w:rsidRDefault="006A2750" w:rsidP="00B83738">
            <w:pPr>
              <w:ind w:firstLine="0"/>
              <w:rPr>
                <w:sz w:val="24"/>
                <w:szCs w:val="24"/>
              </w:rPr>
            </w:pPr>
            <w:r w:rsidRPr="006A2750">
              <w:rPr>
                <w:sz w:val="24"/>
                <w:szCs w:val="24"/>
              </w:rPr>
              <w:t>0,2315</w:t>
            </w:r>
          </w:p>
        </w:tc>
        <w:tc>
          <w:tcPr>
            <w:tcW w:w="1310" w:type="dxa"/>
          </w:tcPr>
          <w:p w:rsidR="006A2750" w:rsidRPr="006A2750" w:rsidRDefault="006A2750" w:rsidP="00B83738">
            <w:pPr>
              <w:ind w:firstLine="0"/>
              <w:rPr>
                <w:sz w:val="24"/>
                <w:szCs w:val="24"/>
              </w:rPr>
            </w:pPr>
            <w:r w:rsidRPr="006A2750">
              <w:rPr>
                <w:sz w:val="24"/>
                <w:szCs w:val="24"/>
              </w:rPr>
              <w:t>2415,5679</w:t>
            </w:r>
          </w:p>
        </w:tc>
        <w:tc>
          <w:tcPr>
            <w:tcW w:w="1236" w:type="dxa"/>
          </w:tcPr>
          <w:p w:rsidR="006A2750" w:rsidRPr="006A2750" w:rsidRDefault="006A2750" w:rsidP="00B83738">
            <w:pPr>
              <w:ind w:firstLine="0"/>
              <w:rPr>
                <w:sz w:val="24"/>
                <w:szCs w:val="24"/>
              </w:rPr>
            </w:pPr>
            <w:r w:rsidRPr="006A2750">
              <w:rPr>
                <w:sz w:val="24"/>
                <w:szCs w:val="24"/>
              </w:rPr>
              <w:t>68,642159</w:t>
            </w:r>
          </w:p>
        </w:tc>
        <w:tc>
          <w:tcPr>
            <w:tcW w:w="1476" w:type="dxa"/>
          </w:tcPr>
          <w:p w:rsidR="006A2750" w:rsidRPr="006A2750" w:rsidRDefault="006A2750" w:rsidP="00B83738">
            <w:pPr>
              <w:ind w:firstLine="0"/>
              <w:rPr>
                <w:sz w:val="24"/>
                <w:szCs w:val="24"/>
              </w:rPr>
            </w:pPr>
            <w:r w:rsidRPr="006A2750">
              <w:rPr>
                <w:sz w:val="24"/>
                <w:szCs w:val="24"/>
              </w:rPr>
              <w:t>380,1661913</w:t>
            </w:r>
          </w:p>
        </w:tc>
      </w:tr>
    </w:tbl>
    <w:p w:rsidR="00E55A9B" w:rsidRDefault="00E55A9B" w:rsidP="006A2750">
      <w:pPr>
        <w:spacing w:after="0" w:line="240" w:lineRule="auto"/>
        <w:ind w:firstLine="709"/>
        <w:rPr>
          <w:rFonts w:ascii="Times New Roman" w:hAnsi="Times New Roman"/>
          <w:sz w:val="24"/>
        </w:rPr>
      </w:pPr>
    </w:p>
    <w:p w:rsidR="006A2750" w:rsidRPr="000A1AB5" w:rsidRDefault="006A2750" w:rsidP="006A2750">
      <w:pPr>
        <w:spacing w:after="0" w:line="240" w:lineRule="auto"/>
        <w:ind w:firstLine="709"/>
        <w:rPr>
          <w:rFonts w:ascii="Times New Roman" w:hAnsi="Times New Roman"/>
          <w:sz w:val="24"/>
          <w:szCs w:val="24"/>
        </w:rPr>
      </w:pPr>
      <w:r w:rsidRPr="006A2750">
        <w:rPr>
          <w:rFonts w:ascii="Times New Roman" w:hAnsi="Times New Roman"/>
          <w:sz w:val="24"/>
        </w:rPr>
        <w:t>Berdasarkan</w:t>
      </w:r>
      <w:r w:rsidR="00E55A9B">
        <w:rPr>
          <w:rFonts w:ascii="Times New Roman" w:hAnsi="Times New Roman"/>
          <w:sz w:val="24"/>
          <w:lang w:val="en-US"/>
        </w:rPr>
        <w:t xml:space="preserve"> tabel diatas, dapat dilihat bahwa k</w:t>
      </w:r>
      <w:r w:rsidRPr="006A2750">
        <w:rPr>
          <w:rFonts w:ascii="Times New Roman" w:hAnsi="Times New Roman"/>
          <w:sz w:val="24"/>
        </w:rPr>
        <w:t>ebijakan hutang memiliki nilai minimum sebesar 0,0833, nilai maksimum sebesar 4,1897, nilai rata-rata (mean) sebesar 0,739735 dan standar deviasi sebesar 0,7550221. Kebijakan dividen memiliki nilai minimum sebesar 0,0741, nilai maksimum sebesar 20,2273, nilai rata-rata (mean) sebesar 0,830256 dan standar deviasi sebesar 2,1595967. Keputusan investasi memiliki nilai minimum sebesar 1,1700, nilai maksimum sebesar 253,333, nilai rata-rata (mean) sebesar 29,303738 dan standar deviasi sebesar 44,3863421. Profitabilitas memiliki nilai minimum sebesar 0,0008, nilai maksimum sebesar 0,5816, nilai rata-rata (mean) sebesar 0,114043 dan standar deviasi sebesar 0,1161512</w:t>
      </w:r>
      <w:r w:rsidRPr="006A2750">
        <w:rPr>
          <w:rFonts w:ascii="Times New Roman" w:hAnsi="Times New Roman"/>
          <w:sz w:val="24"/>
          <w:lang w:val="en-US"/>
        </w:rPr>
        <w:t xml:space="preserve">. </w:t>
      </w:r>
      <w:r w:rsidRPr="006A2750">
        <w:rPr>
          <w:rFonts w:ascii="Times New Roman" w:hAnsi="Times New Roman"/>
          <w:i/>
          <w:iCs/>
          <w:sz w:val="24"/>
        </w:rPr>
        <w:t xml:space="preserve">Leverage </w:t>
      </w:r>
      <w:r w:rsidRPr="006A2750">
        <w:rPr>
          <w:rFonts w:ascii="Times New Roman" w:hAnsi="Times New Roman"/>
          <w:sz w:val="24"/>
        </w:rPr>
        <w:t>memiliki nilai minimum sebesar 0,0006, nilai maksimum sebesar 0,8073, nilai rata-rata (mean) sebesar 0,353659 dan standar deviasi sebesar 0,</w:t>
      </w:r>
      <w:r w:rsidRPr="000A1AB5">
        <w:rPr>
          <w:rFonts w:ascii="Times New Roman" w:hAnsi="Times New Roman"/>
          <w:sz w:val="24"/>
          <w:szCs w:val="24"/>
        </w:rPr>
        <w:t>1779615. Nilai Perusahaan memiliki nilai minimum sebesar 0,2315, nilai maksimum sebesar 2415,5679, nilai rata-rata (mean) sebesar 68,642159 dan standar deviasi sebesar 380,1661913.</w:t>
      </w:r>
    </w:p>
    <w:p w:rsidR="00E55A9B" w:rsidRDefault="00E55A9B" w:rsidP="006A2750">
      <w:pPr>
        <w:spacing w:after="0" w:line="240" w:lineRule="auto"/>
        <w:ind w:firstLine="709"/>
        <w:rPr>
          <w:rFonts w:ascii="Times New Roman" w:hAnsi="Times New Roman"/>
          <w:sz w:val="24"/>
          <w:szCs w:val="24"/>
          <w:lang w:val="en-US"/>
        </w:rPr>
      </w:pPr>
      <w:r w:rsidRPr="000A1AB5">
        <w:rPr>
          <w:rFonts w:ascii="Times New Roman" w:hAnsi="Times New Roman"/>
          <w:sz w:val="24"/>
          <w:szCs w:val="24"/>
          <w:lang w:val="en-US"/>
        </w:rPr>
        <w:t xml:space="preserve">Untuk hasil pengujian asumsi klasik, menunjukkan bahwa uji normalitas data </w:t>
      </w:r>
      <w:r w:rsidRPr="000A1AB5">
        <w:rPr>
          <w:rFonts w:ascii="Times New Roman" w:hAnsi="Times New Roman"/>
          <w:sz w:val="24"/>
          <w:szCs w:val="24"/>
        </w:rPr>
        <w:t xml:space="preserve">nilai </w:t>
      </w:r>
      <w:r w:rsidRPr="000A1AB5">
        <w:rPr>
          <w:rFonts w:ascii="Times New Roman" w:hAnsi="Times New Roman"/>
          <w:i/>
          <w:iCs/>
          <w:sz w:val="24"/>
          <w:szCs w:val="24"/>
        </w:rPr>
        <w:t xml:space="preserve">Asymp Sig </w:t>
      </w:r>
      <w:r w:rsidRPr="000A1AB5">
        <w:rPr>
          <w:rFonts w:ascii="Times New Roman" w:hAnsi="Times New Roman"/>
          <w:sz w:val="24"/>
          <w:szCs w:val="24"/>
        </w:rPr>
        <w:t>sebesar 0,059 lebih besar dari 0,05 hal ini berarti residual dalam penelitian ini berdistribusi normal</w:t>
      </w:r>
      <w:r w:rsidRPr="000A1AB5">
        <w:rPr>
          <w:rFonts w:ascii="Times New Roman" w:hAnsi="Times New Roman"/>
          <w:sz w:val="24"/>
          <w:szCs w:val="24"/>
          <w:lang w:val="en-US"/>
        </w:rPr>
        <w:t xml:space="preserve">. </w:t>
      </w:r>
      <w:r w:rsidR="000A1AB5" w:rsidRPr="000A1AB5">
        <w:rPr>
          <w:rFonts w:ascii="Times New Roman" w:hAnsi="Times New Roman"/>
          <w:sz w:val="24"/>
          <w:szCs w:val="24"/>
          <w:lang w:val="en-US"/>
        </w:rPr>
        <w:t>Untuk uji multikolinieritas menunjukkan</w:t>
      </w:r>
      <w:r w:rsidR="000A1AB5" w:rsidRPr="000A1AB5">
        <w:rPr>
          <w:rFonts w:ascii="Times New Roman" w:hAnsi="Times New Roman"/>
          <w:sz w:val="24"/>
          <w:szCs w:val="24"/>
        </w:rPr>
        <w:t xml:space="preserve"> hasil perhitungan nilai </w:t>
      </w:r>
      <w:r w:rsidR="000A1AB5" w:rsidRPr="000A1AB5">
        <w:rPr>
          <w:rFonts w:ascii="Times New Roman" w:hAnsi="Times New Roman"/>
          <w:i/>
          <w:iCs/>
          <w:sz w:val="24"/>
          <w:szCs w:val="24"/>
        </w:rPr>
        <w:t xml:space="preserve">tolerance </w:t>
      </w:r>
      <w:r w:rsidR="000A1AB5" w:rsidRPr="000A1AB5">
        <w:rPr>
          <w:rFonts w:ascii="Times New Roman" w:hAnsi="Times New Roman"/>
          <w:sz w:val="24"/>
          <w:szCs w:val="24"/>
        </w:rPr>
        <w:t xml:space="preserve">menunjukkan variabel bebas memiliki nilai </w:t>
      </w:r>
      <w:r w:rsidR="000A1AB5" w:rsidRPr="000A1AB5">
        <w:rPr>
          <w:rFonts w:ascii="Times New Roman" w:hAnsi="Times New Roman"/>
          <w:i/>
          <w:iCs/>
          <w:sz w:val="24"/>
          <w:szCs w:val="24"/>
        </w:rPr>
        <w:t xml:space="preserve">tolerance </w:t>
      </w:r>
      <w:r w:rsidR="000A1AB5" w:rsidRPr="000A1AB5">
        <w:rPr>
          <w:rFonts w:ascii="Times New Roman" w:hAnsi="Times New Roman"/>
          <w:sz w:val="24"/>
          <w:szCs w:val="24"/>
        </w:rPr>
        <w:t>lebih dari 0</w:t>
      </w:r>
      <w:proofErr w:type="gramStart"/>
      <w:r w:rsidR="000A1AB5" w:rsidRPr="000A1AB5">
        <w:rPr>
          <w:rFonts w:ascii="Times New Roman" w:hAnsi="Times New Roman"/>
          <w:sz w:val="24"/>
          <w:szCs w:val="24"/>
        </w:rPr>
        <w:t>,1</w:t>
      </w:r>
      <w:proofErr w:type="gramEnd"/>
      <w:r w:rsidR="000A1AB5" w:rsidRPr="000A1AB5">
        <w:rPr>
          <w:rFonts w:ascii="Times New Roman" w:hAnsi="Times New Roman"/>
          <w:sz w:val="24"/>
          <w:szCs w:val="24"/>
        </w:rPr>
        <w:t xml:space="preserve"> dan VIF dibawah 10. Hal ini berarti dalam model regresi tidak terdapat hubungan antar variabel bebas atau tidak terjadi multikolinieritas</w:t>
      </w:r>
      <w:r w:rsidR="000A1AB5" w:rsidRPr="000A1AB5">
        <w:rPr>
          <w:rFonts w:ascii="Times New Roman" w:hAnsi="Times New Roman"/>
          <w:sz w:val="24"/>
          <w:szCs w:val="24"/>
          <w:lang w:val="en-US"/>
        </w:rPr>
        <w:t xml:space="preserve">. Untuk uji Heteroskedastisitas </w:t>
      </w:r>
      <w:r w:rsidR="000A1AB5" w:rsidRPr="000A1AB5">
        <w:rPr>
          <w:rFonts w:ascii="Times New Roman" w:hAnsi="Times New Roman"/>
          <w:sz w:val="24"/>
          <w:szCs w:val="24"/>
        </w:rPr>
        <w:t>dapat diketahui bahwa nilai signifikan semua variabel independen terhadap variabel dependen memiliki sig diatas 0</w:t>
      </w:r>
      <w:proofErr w:type="gramStart"/>
      <w:r w:rsidR="000A1AB5" w:rsidRPr="000A1AB5">
        <w:rPr>
          <w:rFonts w:ascii="Times New Roman" w:hAnsi="Times New Roman"/>
          <w:sz w:val="24"/>
          <w:szCs w:val="24"/>
        </w:rPr>
        <w:t>,05</w:t>
      </w:r>
      <w:proofErr w:type="gramEnd"/>
      <w:r w:rsidR="000A1AB5" w:rsidRPr="000A1AB5">
        <w:rPr>
          <w:rFonts w:ascii="Times New Roman" w:hAnsi="Times New Roman"/>
          <w:sz w:val="24"/>
          <w:szCs w:val="24"/>
        </w:rPr>
        <w:t>. Hal tersebut dapat disimpulkan bahwa model terbebas dari gejala heteroskedastisitas.</w:t>
      </w:r>
      <w:r w:rsidR="000A1AB5" w:rsidRPr="000A1AB5">
        <w:rPr>
          <w:rFonts w:ascii="Times New Roman" w:hAnsi="Times New Roman"/>
          <w:sz w:val="24"/>
          <w:szCs w:val="24"/>
          <w:lang w:val="en-US"/>
        </w:rPr>
        <w:t xml:space="preserve"> Untuk uji autokorelasi </w:t>
      </w:r>
      <w:r w:rsidR="000A1AB5" w:rsidRPr="000A1AB5">
        <w:rPr>
          <w:rFonts w:ascii="Times New Roman" w:hAnsi="Times New Roman"/>
          <w:sz w:val="24"/>
          <w:szCs w:val="24"/>
        </w:rPr>
        <w:t>dapat diketahui bahwa DW sebesar 1,960 dari jumlah sampel 102 dengan variabel x berjumlah 5 (n=102, k=5) dan tingkat signifikansi 0</w:t>
      </w:r>
      <w:proofErr w:type="gramStart"/>
      <w:r w:rsidR="000A1AB5" w:rsidRPr="000A1AB5">
        <w:rPr>
          <w:rFonts w:ascii="Times New Roman" w:hAnsi="Times New Roman"/>
          <w:sz w:val="24"/>
          <w:szCs w:val="24"/>
        </w:rPr>
        <w:t>,05</w:t>
      </w:r>
      <w:proofErr w:type="gramEnd"/>
      <w:r w:rsidR="000A1AB5" w:rsidRPr="000A1AB5">
        <w:rPr>
          <w:rFonts w:ascii="Times New Roman" w:hAnsi="Times New Roman"/>
          <w:sz w:val="24"/>
          <w:szCs w:val="24"/>
        </w:rPr>
        <w:t xml:space="preserve">. Dengan demikian, maka dL=1,5762 dan dU=1,7813. Dari hasil pengujian autokorelasi, maka dapat dinyatakan hasil uji autokorelasi dengan nilai </w:t>
      </w:r>
      <w:r w:rsidR="000A1AB5" w:rsidRPr="000A1AB5">
        <w:rPr>
          <w:rFonts w:ascii="Times New Roman" w:hAnsi="Times New Roman"/>
          <w:i/>
          <w:iCs/>
          <w:sz w:val="24"/>
          <w:szCs w:val="24"/>
        </w:rPr>
        <w:t xml:space="preserve">Durbin-Watson </w:t>
      </w:r>
      <w:r w:rsidR="000A1AB5" w:rsidRPr="000A1AB5">
        <w:rPr>
          <w:rFonts w:ascii="Times New Roman" w:hAnsi="Times New Roman"/>
          <w:sz w:val="24"/>
          <w:szCs w:val="24"/>
        </w:rPr>
        <w:t>sebesar du &lt; dw &lt; (4-du) atau 1,7813 &lt; 1,960 &lt; 2,2187. Hal ini berarti hasil pengujian menghasilkan kesimpulan bahwa tidak terjadi autokorelasi antar tahun pengamatan pada variabel independen model regresi</w:t>
      </w:r>
      <w:r w:rsidR="000A1AB5" w:rsidRPr="000A1AB5">
        <w:rPr>
          <w:rFonts w:ascii="Times New Roman" w:hAnsi="Times New Roman"/>
          <w:sz w:val="24"/>
          <w:szCs w:val="24"/>
          <w:lang w:val="en-US"/>
        </w:rPr>
        <w:t>.</w:t>
      </w:r>
    </w:p>
    <w:p w:rsidR="000A1AB5" w:rsidRPr="00F57DE6" w:rsidRDefault="00F57DE6" w:rsidP="00F57DE6">
      <w:pPr>
        <w:spacing w:after="0" w:line="240" w:lineRule="auto"/>
        <w:ind w:firstLine="0"/>
        <w:jc w:val="center"/>
        <w:rPr>
          <w:rFonts w:ascii="Times New Roman" w:hAnsi="Times New Roman"/>
          <w:b/>
          <w:sz w:val="24"/>
          <w:szCs w:val="24"/>
          <w:lang w:val="en-US"/>
        </w:rPr>
      </w:pPr>
      <w:r w:rsidRPr="00F57DE6">
        <w:rPr>
          <w:rFonts w:ascii="Times New Roman" w:hAnsi="Times New Roman"/>
          <w:b/>
          <w:sz w:val="24"/>
          <w:szCs w:val="24"/>
          <w:lang w:val="en-US"/>
        </w:rPr>
        <w:t>Tabel 2</w:t>
      </w:r>
    </w:p>
    <w:p w:rsidR="00F57DE6" w:rsidRPr="00F57DE6" w:rsidRDefault="00F57DE6" w:rsidP="00F57DE6">
      <w:pPr>
        <w:spacing w:after="0" w:line="240" w:lineRule="auto"/>
        <w:ind w:firstLine="0"/>
        <w:jc w:val="center"/>
        <w:rPr>
          <w:rFonts w:ascii="Times New Roman" w:hAnsi="Times New Roman"/>
          <w:b/>
          <w:sz w:val="24"/>
          <w:szCs w:val="24"/>
          <w:lang w:val="en-US"/>
        </w:rPr>
      </w:pPr>
      <w:r w:rsidRPr="00F57DE6">
        <w:rPr>
          <w:rFonts w:ascii="Times New Roman" w:hAnsi="Times New Roman"/>
          <w:b/>
          <w:sz w:val="24"/>
          <w:szCs w:val="24"/>
          <w:lang w:val="en-US"/>
        </w:rPr>
        <w:t>Regresi Linear Berganda</w:t>
      </w:r>
    </w:p>
    <w:tbl>
      <w:tblPr>
        <w:tblStyle w:val="TableGrid"/>
        <w:tblW w:w="0" w:type="auto"/>
        <w:jc w:val="center"/>
        <w:tblLook w:val="04A0" w:firstRow="1" w:lastRow="0" w:firstColumn="1" w:lastColumn="0" w:noHBand="0" w:noVBand="1"/>
      </w:tblPr>
      <w:tblGrid>
        <w:gridCol w:w="1345"/>
        <w:gridCol w:w="897"/>
        <w:gridCol w:w="897"/>
        <w:gridCol w:w="897"/>
      </w:tblGrid>
      <w:tr w:rsidR="000A1AB5" w:rsidRPr="00F57DE6" w:rsidTr="000A1AB5">
        <w:trPr>
          <w:jc w:val="center"/>
        </w:trPr>
        <w:tc>
          <w:tcPr>
            <w:tcW w:w="1345" w:type="dxa"/>
          </w:tcPr>
          <w:p w:rsidR="000A1AB5" w:rsidRPr="00F57DE6" w:rsidRDefault="000A1AB5" w:rsidP="000A1AB5">
            <w:pPr>
              <w:autoSpaceDE w:val="0"/>
              <w:autoSpaceDN w:val="0"/>
              <w:adjustRightInd w:val="0"/>
              <w:ind w:firstLine="0"/>
              <w:jc w:val="center"/>
              <w:rPr>
                <w:b/>
                <w:color w:val="000000"/>
                <w:sz w:val="22"/>
                <w:lang w:val="en-US"/>
              </w:rPr>
            </w:pPr>
            <w:r w:rsidRPr="00F57DE6">
              <w:rPr>
                <w:b/>
                <w:color w:val="000000"/>
                <w:sz w:val="22"/>
                <w:lang w:val="en-US"/>
              </w:rPr>
              <w:t>Variabel</w:t>
            </w:r>
          </w:p>
        </w:tc>
        <w:tc>
          <w:tcPr>
            <w:tcW w:w="897" w:type="dxa"/>
          </w:tcPr>
          <w:p w:rsidR="000A1AB5" w:rsidRPr="00F57DE6" w:rsidRDefault="000A1AB5" w:rsidP="000A1AB5">
            <w:pPr>
              <w:autoSpaceDE w:val="0"/>
              <w:autoSpaceDN w:val="0"/>
              <w:adjustRightInd w:val="0"/>
              <w:ind w:firstLine="0"/>
              <w:jc w:val="center"/>
              <w:rPr>
                <w:b/>
                <w:color w:val="000000"/>
                <w:sz w:val="22"/>
                <w:lang w:val="en-US"/>
              </w:rPr>
            </w:pPr>
            <w:r w:rsidRPr="00F57DE6">
              <w:rPr>
                <w:b/>
                <w:color w:val="000000"/>
                <w:sz w:val="22"/>
                <w:lang w:val="en-US"/>
              </w:rPr>
              <w:t>β</w:t>
            </w:r>
          </w:p>
        </w:tc>
        <w:tc>
          <w:tcPr>
            <w:tcW w:w="897" w:type="dxa"/>
          </w:tcPr>
          <w:p w:rsidR="000A1AB5" w:rsidRPr="00F57DE6" w:rsidRDefault="000A1AB5" w:rsidP="000A1AB5">
            <w:pPr>
              <w:autoSpaceDE w:val="0"/>
              <w:autoSpaceDN w:val="0"/>
              <w:adjustRightInd w:val="0"/>
              <w:ind w:firstLine="0"/>
              <w:jc w:val="center"/>
              <w:rPr>
                <w:b/>
                <w:color w:val="000000"/>
                <w:sz w:val="22"/>
                <w:lang w:val="en-US"/>
              </w:rPr>
            </w:pPr>
            <w:r w:rsidRPr="00F57DE6">
              <w:rPr>
                <w:b/>
                <w:color w:val="000000"/>
                <w:sz w:val="22"/>
                <w:lang w:val="en-US"/>
              </w:rPr>
              <w:t>t</w:t>
            </w:r>
          </w:p>
        </w:tc>
        <w:tc>
          <w:tcPr>
            <w:tcW w:w="897" w:type="dxa"/>
          </w:tcPr>
          <w:p w:rsidR="000A1AB5" w:rsidRPr="00F57DE6" w:rsidRDefault="000A1AB5" w:rsidP="000A1AB5">
            <w:pPr>
              <w:autoSpaceDE w:val="0"/>
              <w:autoSpaceDN w:val="0"/>
              <w:adjustRightInd w:val="0"/>
              <w:ind w:firstLine="0"/>
              <w:jc w:val="center"/>
              <w:rPr>
                <w:b/>
                <w:color w:val="000000"/>
                <w:sz w:val="22"/>
                <w:lang w:val="en-US"/>
              </w:rPr>
            </w:pPr>
            <w:r w:rsidRPr="00F57DE6">
              <w:rPr>
                <w:b/>
                <w:color w:val="000000"/>
                <w:sz w:val="22"/>
                <w:lang w:val="en-US"/>
              </w:rPr>
              <w:t>sig</w:t>
            </w:r>
          </w:p>
        </w:tc>
      </w:tr>
      <w:tr w:rsidR="000A1AB5" w:rsidRPr="000A1AB5" w:rsidTr="000A1AB5">
        <w:trPr>
          <w:jc w:val="center"/>
        </w:trPr>
        <w:tc>
          <w:tcPr>
            <w:tcW w:w="1345"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Konstanta</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1,350</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2,420</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0.017</w:t>
            </w:r>
          </w:p>
        </w:tc>
      </w:tr>
      <w:tr w:rsidR="000A1AB5" w:rsidRPr="000A1AB5" w:rsidTr="000A1AB5">
        <w:trPr>
          <w:jc w:val="center"/>
        </w:trPr>
        <w:tc>
          <w:tcPr>
            <w:tcW w:w="1345"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DER</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0,184</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1,031</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0,305</w:t>
            </w:r>
          </w:p>
        </w:tc>
      </w:tr>
      <w:tr w:rsidR="000A1AB5" w:rsidRPr="000A1AB5" w:rsidTr="000A1AB5">
        <w:trPr>
          <w:jc w:val="center"/>
        </w:trPr>
        <w:tc>
          <w:tcPr>
            <w:tcW w:w="1345"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DPR</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0,140</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0,898</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0,371</w:t>
            </w:r>
          </w:p>
        </w:tc>
      </w:tr>
      <w:tr w:rsidR="000A1AB5" w:rsidRPr="000A1AB5" w:rsidTr="000A1AB5">
        <w:trPr>
          <w:jc w:val="center"/>
        </w:trPr>
        <w:tc>
          <w:tcPr>
            <w:tcW w:w="1345"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PER</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0,29</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3,994</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0,000</w:t>
            </w:r>
          </w:p>
        </w:tc>
      </w:tr>
      <w:tr w:rsidR="000A1AB5" w:rsidRPr="000A1AB5" w:rsidTr="000A1AB5">
        <w:trPr>
          <w:jc w:val="center"/>
        </w:trPr>
        <w:tc>
          <w:tcPr>
            <w:tcW w:w="1345"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ROA</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0,762</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5,964</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0,000</w:t>
            </w:r>
          </w:p>
        </w:tc>
      </w:tr>
      <w:tr w:rsidR="000A1AB5" w:rsidRPr="000A1AB5" w:rsidTr="000A1AB5">
        <w:trPr>
          <w:jc w:val="center"/>
        </w:trPr>
        <w:tc>
          <w:tcPr>
            <w:tcW w:w="1345"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DAR</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0,155</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0,844</w:t>
            </w:r>
          </w:p>
        </w:tc>
        <w:tc>
          <w:tcPr>
            <w:tcW w:w="897" w:type="dxa"/>
          </w:tcPr>
          <w:p w:rsidR="000A1AB5" w:rsidRPr="000A1AB5" w:rsidRDefault="000A1AB5" w:rsidP="000A1AB5">
            <w:pPr>
              <w:autoSpaceDE w:val="0"/>
              <w:autoSpaceDN w:val="0"/>
              <w:adjustRightInd w:val="0"/>
              <w:ind w:firstLine="0"/>
              <w:jc w:val="left"/>
              <w:rPr>
                <w:color w:val="000000"/>
                <w:sz w:val="22"/>
                <w:lang w:val="en-US"/>
              </w:rPr>
            </w:pPr>
            <w:r w:rsidRPr="000A1AB5">
              <w:rPr>
                <w:color w:val="000000"/>
                <w:sz w:val="22"/>
                <w:lang w:val="en-US"/>
              </w:rPr>
              <w:t>0,401</w:t>
            </w:r>
          </w:p>
        </w:tc>
      </w:tr>
    </w:tbl>
    <w:p w:rsidR="000A1AB5" w:rsidRDefault="000A1AB5" w:rsidP="000A1AB5">
      <w:pPr>
        <w:autoSpaceDE w:val="0"/>
        <w:autoSpaceDN w:val="0"/>
        <w:adjustRightInd w:val="0"/>
        <w:spacing w:after="0" w:line="240" w:lineRule="auto"/>
        <w:ind w:firstLine="0"/>
        <w:jc w:val="left"/>
        <w:rPr>
          <w:rFonts w:ascii="Bookman Old Style" w:hAnsi="Bookman Old Style" w:cs="Bookman Old Style"/>
          <w:color w:val="000000"/>
          <w:lang w:val="en-US"/>
        </w:rPr>
      </w:pPr>
    </w:p>
    <w:p w:rsidR="000A1AB5" w:rsidRDefault="000A1AB5" w:rsidP="000A1AB5">
      <w:pPr>
        <w:autoSpaceDE w:val="0"/>
        <w:autoSpaceDN w:val="0"/>
        <w:adjustRightInd w:val="0"/>
        <w:spacing w:after="0" w:line="240" w:lineRule="auto"/>
        <w:ind w:firstLine="0"/>
        <w:jc w:val="left"/>
        <w:rPr>
          <w:rFonts w:ascii="Times New Roman" w:hAnsi="Times New Roman"/>
          <w:color w:val="000000"/>
          <w:sz w:val="24"/>
          <w:lang w:val="en-US"/>
        </w:rPr>
      </w:pPr>
      <w:r w:rsidRPr="000A1AB5">
        <w:rPr>
          <w:rFonts w:ascii="Times New Roman" w:hAnsi="Times New Roman"/>
          <w:color w:val="000000"/>
          <w:sz w:val="24"/>
          <w:lang w:val="en-US"/>
        </w:rPr>
        <w:t>Berdasarkan pada Tabe</w:t>
      </w:r>
      <w:r w:rsidR="00F57DE6">
        <w:rPr>
          <w:rFonts w:ascii="Times New Roman" w:hAnsi="Times New Roman"/>
          <w:color w:val="000000"/>
          <w:sz w:val="24"/>
          <w:lang w:val="en-US"/>
        </w:rPr>
        <w:t>l diatas persamaan regresi linea</w:t>
      </w:r>
      <w:r w:rsidRPr="000A1AB5">
        <w:rPr>
          <w:rFonts w:ascii="Times New Roman" w:hAnsi="Times New Roman"/>
          <w:color w:val="000000"/>
          <w:sz w:val="24"/>
          <w:lang w:val="en-US"/>
        </w:rPr>
        <w:t xml:space="preserve">r berganda yaitu sebagai berikut: </w:t>
      </w:r>
    </w:p>
    <w:p w:rsidR="000A1AB5" w:rsidRPr="000A1AB5" w:rsidRDefault="000A1AB5" w:rsidP="000A1AB5">
      <w:pPr>
        <w:autoSpaceDE w:val="0"/>
        <w:autoSpaceDN w:val="0"/>
        <w:adjustRightInd w:val="0"/>
        <w:spacing w:after="0" w:line="240" w:lineRule="auto"/>
        <w:ind w:firstLine="0"/>
        <w:jc w:val="left"/>
        <w:rPr>
          <w:rFonts w:ascii="Times New Roman" w:hAnsi="Times New Roman"/>
          <w:color w:val="000000"/>
          <w:sz w:val="24"/>
          <w:lang w:val="en-US"/>
        </w:rPr>
      </w:pPr>
    </w:p>
    <w:p w:rsidR="000A1AB5" w:rsidRPr="000A1AB5" w:rsidRDefault="000A1AB5" w:rsidP="000A1AB5">
      <w:pPr>
        <w:autoSpaceDE w:val="0"/>
        <w:autoSpaceDN w:val="0"/>
        <w:adjustRightInd w:val="0"/>
        <w:spacing w:after="0" w:line="240" w:lineRule="auto"/>
        <w:ind w:firstLine="0"/>
        <w:jc w:val="center"/>
        <w:rPr>
          <w:rFonts w:ascii="Times New Roman" w:hAnsi="Times New Roman"/>
          <w:b/>
          <w:color w:val="000000"/>
          <w:sz w:val="24"/>
          <w:lang w:val="en-US"/>
        </w:rPr>
      </w:pPr>
      <w:r w:rsidRPr="000A1AB5">
        <w:rPr>
          <w:rFonts w:ascii="Times New Roman" w:hAnsi="Times New Roman"/>
          <w:b/>
          <w:color w:val="000000"/>
          <w:sz w:val="24"/>
          <w:lang w:val="en-US"/>
        </w:rPr>
        <w:lastRenderedPageBreak/>
        <w:t>Q = 1,350 + 0,184DER + 0,140DPR + 0,629PER + 0,762ROA + 0,155DAR</w:t>
      </w:r>
    </w:p>
    <w:p w:rsidR="000A1AB5" w:rsidRDefault="000A1AB5" w:rsidP="000A1AB5">
      <w:pPr>
        <w:autoSpaceDE w:val="0"/>
        <w:autoSpaceDN w:val="0"/>
        <w:adjustRightInd w:val="0"/>
        <w:spacing w:after="0" w:line="240" w:lineRule="auto"/>
        <w:ind w:firstLine="0"/>
        <w:jc w:val="left"/>
        <w:rPr>
          <w:rFonts w:ascii="Times New Roman" w:hAnsi="Times New Roman"/>
          <w:color w:val="000000"/>
          <w:sz w:val="24"/>
          <w:lang w:val="en-US"/>
        </w:rPr>
      </w:pPr>
    </w:p>
    <w:p w:rsidR="000A1AB5" w:rsidRPr="000A1AB5" w:rsidRDefault="000A1AB5" w:rsidP="000A1AB5">
      <w:pPr>
        <w:autoSpaceDE w:val="0"/>
        <w:autoSpaceDN w:val="0"/>
        <w:adjustRightInd w:val="0"/>
        <w:spacing w:after="30" w:line="240" w:lineRule="auto"/>
        <w:ind w:firstLine="0"/>
        <w:rPr>
          <w:rFonts w:ascii="Times New Roman" w:hAnsi="Times New Roman"/>
          <w:color w:val="000000"/>
          <w:sz w:val="24"/>
          <w:lang w:val="en-US"/>
        </w:rPr>
      </w:pPr>
      <w:r>
        <w:rPr>
          <w:rFonts w:ascii="Times New Roman" w:hAnsi="Times New Roman"/>
          <w:color w:val="000000"/>
          <w:sz w:val="24"/>
          <w:lang w:val="en-US"/>
        </w:rPr>
        <w:t>Berdasarkan persamaan diatas, maka dapat dilihat bahwa s</w:t>
      </w:r>
      <w:r w:rsidRPr="000A1AB5">
        <w:rPr>
          <w:rFonts w:ascii="Times New Roman" w:hAnsi="Times New Roman"/>
          <w:color w:val="000000"/>
          <w:sz w:val="24"/>
          <w:lang w:val="en-US"/>
        </w:rPr>
        <w:t xml:space="preserve">eluruh variabel bebas dinyatakan konstan pada angka 0 (nol), maka nilai perusahaan sebesar 1,350. </w:t>
      </w:r>
      <w:r>
        <w:rPr>
          <w:rFonts w:ascii="Times New Roman" w:hAnsi="Times New Roman"/>
          <w:color w:val="000000"/>
          <w:sz w:val="24"/>
          <w:lang w:val="en-US"/>
        </w:rPr>
        <w:t xml:space="preserve">Adapun </w:t>
      </w:r>
      <w:r w:rsidRPr="000A1AB5">
        <w:rPr>
          <w:rFonts w:ascii="Times New Roman" w:hAnsi="Times New Roman"/>
          <w:color w:val="000000"/>
          <w:sz w:val="24"/>
          <w:lang w:val="en-US"/>
        </w:rPr>
        <w:t xml:space="preserve">Nilai koefisien </w:t>
      </w:r>
      <w:r>
        <w:rPr>
          <w:rFonts w:ascii="Times New Roman" w:hAnsi="Times New Roman"/>
          <w:color w:val="000000"/>
          <w:sz w:val="24"/>
          <w:lang w:val="en-US"/>
        </w:rPr>
        <w:t>Keputusan Investasi sebesar</w:t>
      </w:r>
      <w:r w:rsidRPr="000A1AB5">
        <w:rPr>
          <w:rFonts w:ascii="Times New Roman" w:hAnsi="Times New Roman"/>
          <w:color w:val="000000"/>
          <w:sz w:val="24"/>
          <w:lang w:val="en-US"/>
        </w:rPr>
        <w:t xml:space="preserve"> 0,629. Hal ini berarti bahwa apabila keputusan investasi naik satu satuan, maka nilai perusahaan naik sebesar 0,629 satuan dengan asumsi variabel lain konstan</w:t>
      </w:r>
      <w:r>
        <w:rPr>
          <w:rFonts w:ascii="Times New Roman" w:hAnsi="Times New Roman"/>
          <w:color w:val="000000"/>
          <w:sz w:val="24"/>
          <w:lang w:val="en-US"/>
        </w:rPr>
        <w:t xml:space="preserve">. Untuk nilai </w:t>
      </w:r>
      <w:r w:rsidRPr="000A1AB5">
        <w:rPr>
          <w:rFonts w:ascii="Times New Roman" w:hAnsi="Times New Roman"/>
          <w:color w:val="000000"/>
          <w:sz w:val="24"/>
          <w:lang w:val="en-US"/>
        </w:rPr>
        <w:t xml:space="preserve">Profitabilitas (ROA) </w:t>
      </w:r>
      <w:r>
        <w:rPr>
          <w:rFonts w:ascii="Times New Roman" w:hAnsi="Times New Roman"/>
          <w:color w:val="000000"/>
          <w:sz w:val="24"/>
          <w:lang w:val="en-US"/>
        </w:rPr>
        <w:t>adalah sebesar</w:t>
      </w:r>
      <w:r w:rsidRPr="000A1AB5">
        <w:rPr>
          <w:rFonts w:ascii="Times New Roman" w:hAnsi="Times New Roman"/>
          <w:color w:val="000000"/>
          <w:sz w:val="24"/>
          <w:lang w:val="en-US"/>
        </w:rPr>
        <w:t xml:space="preserve"> 0,762. Hal ini berarti bahwa apabila profitabilitas naik satu satuan, maka nilai perusahaan naik sebesar 0,762 satuan dengan asumsi variabel lain konstan. </w:t>
      </w:r>
    </w:p>
    <w:p w:rsidR="000A1AB5" w:rsidRPr="000A1AB5" w:rsidRDefault="000A1AB5" w:rsidP="006A2750">
      <w:pPr>
        <w:spacing w:after="0" w:line="240" w:lineRule="auto"/>
        <w:ind w:firstLine="709"/>
        <w:rPr>
          <w:rFonts w:ascii="Times New Roman" w:hAnsi="Times New Roman"/>
          <w:sz w:val="28"/>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PEMBAHASAN </w:t>
      </w:r>
    </w:p>
    <w:p w:rsidR="00B24552" w:rsidRPr="00B24552" w:rsidRDefault="00B24552" w:rsidP="00B24552">
      <w:pPr>
        <w:autoSpaceDE w:val="0"/>
        <w:autoSpaceDN w:val="0"/>
        <w:adjustRightInd w:val="0"/>
        <w:spacing w:after="30" w:line="240" w:lineRule="auto"/>
        <w:ind w:firstLine="709"/>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Berdasarkan hasil penelitian menunjukkan bahwa </w:t>
      </w:r>
      <w:r>
        <w:rPr>
          <w:rFonts w:ascii="Times New Roman" w:hAnsi="Times New Roman"/>
          <w:color w:val="000000"/>
          <w:sz w:val="24"/>
          <w:szCs w:val="24"/>
          <w:lang w:val="en-US"/>
        </w:rPr>
        <w:t>k</w:t>
      </w:r>
      <w:r w:rsidRPr="000A1AB5">
        <w:rPr>
          <w:rFonts w:ascii="Times New Roman" w:hAnsi="Times New Roman"/>
          <w:color w:val="000000"/>
          <w:sz w:val="24"/>
          <w:szCs w:val="24"/>
          <w:lang w:val="en-US"/>
        </w:rPr>
        <w:t>ebijakan hutang tidak berpengaruh</w:t>
      </w:r>
      <w:r>
        <w:rPr>
          <w:rFonts w:ascii="Times New Roman" w:hAnsi="Times New Roman"/>
          <w:color w:val="000000"/>
          <w:sz w:val="24"/>
          <w:szCs w:val="24"/>
          <w:lang w:val="en-US"/>
        </w:rPr>
        <w:t xml:space="preserve"> terhadap nilai perusahaan. Artinya, jika</w:t>
      </w:r>
      <w:r w:rsidRPr="000A1AB5">
        <w:rPr>
          <w:rFonts w:ascii="Times New Roman" w:hAnsi="Times New Roman"/>
          <w:color w:val="000000"/>
          <w:sz w:val="24"/>
          <w:szCs w:val="24"/>
          <w:lang w:val="en-US"/>
        </w:rPr>
        <w:t xml:space="preserve"> jumlah hutang perusahaan </w:t>
      </w:r>
      <w:r>
        <w:rPr>
          <w:rFonts w:ascii="Times New Roman" w:hAnsi="Times New Roman"/>
          <w:color w:val="000000"/>
          <w:sz w:val="24"/>
          <w:szCs w:val="24"/>
          <w:lang w:val="en-US"/>
        </w:rPr>
        <w:t>meningkat</w:t>
      </w:r>
      <w:r w:rsidRPr="000A1AB5">
        <w:rPr>
          <w:rFonts w:ascii="Times New Roman" w:hAnsi="Times New Roman"/>
          <w:color w:val="000000"/>
          <w:sz w:val="24"/>
          <w:szCs w:val="24"/>
          <w:lang w:val="en-US"/>
        </w:rPr>
        <w:t xml:space="preserve">, maka beban hutangnya juga </w:t>
      </w:r>
      <w:proofErr w:type="gramStart"/>
      <w:r w:rsidRPr="000A1AB5">
        <w:rPr>
          <w:rFonts w:ascii="Times New Roman" w:hAnsi="Times New Roman"/>
          <w:color w:val="000000"/>
          <w:sz w:val="24"/>
          <w:szCs w:val="24"/>
          <w:lang w:val="en-US"/>
        </w:rPr>
        <w:t>akan</w:t>
      </w:r>
      <w:proofErr w:type="gramEnd"/>
      <w:r w:rsidRPr="000A1AB5">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meningkat </w:t>
      </w:r>
      <w:r w:rsidRPr="000A1AB5">
        <w:rPr>
          <w:rFonts w:ascii="Times New Roman" w:hAnsi="Times New Roman"/>
          <w:color w:val="000000"/>
          <w:sz w:val="24"/>
          <w:szCs w:val="24"/>
          <w:lang w:val="en-US"/>
        </w:rPr>
        <w:t xml:space="preserve">bahkan bisa melebihi tingkat pengembalian yang diterima oleh perusahaan atas investasi yang didanai oleh hutang. Hasil penelitian ini </w:t>
      </w:r>
      <w:r>
        <w:rPr>
          <w:rFonts w:ascii="Times New Roman" w:hAnsi="Times New Roman"/>
          <w:color w:val="000000"/>
          <w:sz w:val="24"/>
          <w:szCs w:val="24"/>
          <w:lang w:val="en-US"/>
        </w:rPr>
        <w:t>selaras</w:t>
      </w:r>
      <w:r w:rsidRPr="000A1AB5">
        <w:rPr>
          <w:rFonts w:ascii="Times New Roman" w:hAnsi="Times New Roman"/>
          <w:color w:val="000000"/>
          <w:sz w:val="24"/>
          <w:szCs w:val="24"/>
          <w:lang w:val="en-US"/>
        </w:rPr>
        <w:t xml:space="preserve"> dengan hasil dari penelitian Octavia (2013) dan Azis (2017) juga menemukan bahwa kebijakan hutang tidak berpengaruh terhadap nilai perusahaan.</w:t>
      </w:r>
    </w:p>
    <w:p w:rsidR="00B24552" w:rsidRPr="00B24552" w:rsidRDefault="00B24552" w:rsidP="00B24552">
      <w:pPr>
        <w:autoSpaceDE w:val="0"/>
        <w:autoSpaceDN w:val="0"/>
        <w:adjustRightInd w:val="0"/>
        <w:spacing w:after="30" w:line="240" w:lineRule="auto"/>
        <w:ind w:firstLine="709"/>
        <w:rPr>
          <w:rFonts w:ascii="Times New Roman" w:hAnsi="Times New Roman"/>
          <w:color w:val="000000"/>
          <w:sz w:val="24"/>
          <w:szCs w:val="24"/>
          <w:lang w:val="en-US"/>
        </w:rPr>
      </w:pPr>
      <w:r>
        <w:rPr>
          <w:rFonts w:ascii="Times New Roman" w:hAnsi="Times New Roman"/>
          <w:color w:val="000000"/>
          <w:sz w:val="24"/>
          <w:szCs w:val="24"/>
          <w:lang w:val="en-US"/>
        </w:rPr>
        <w:t>Untuk variabel k</w:t>
      </w:r>
      <w:r w:rsidRPr="000A1AB5">
        <w:rPr>
          <w:rFonts w:ascii="Times New Roman" w:hAnsi="Times New Roman"/>
          <w:color w:val="000000"/>
          <w:sz w:val="24"/>
          <w:szCs w:val="24"/>
          <w:lang w:val="en-US"/>
        </w:rPr>
        <w:t xml:space="preserve">ebijakan dividen tidak berpengaruh terhadap nilai perusahaan. </w:t>
      </w:r>
      <w:r>
        <w:rPr>
          <w:rFonts w:ascii="Times New Roman" w:hAnsi="Times New Roman"/>
          <w:color w:val="000000"/>
          <w:sz w:val="24"/>
          <w:szCs w:val="24"/>
          <w:lang w:val="en-US"/>
        </w:rPr>
        <w:t>Hal ini dikarenakan i</w:t>
      </w:r>
      <w:r w:rsidRPr="000A1AB5">
        <w:rPr>
          <w:rFonts w:ascii="Times New Roman" w:hAnsi="Times New Roman"/>
          <w:color w:val="000000"/>
          <w:sz w:val="24"/>
          <w:szCs w:val="24"/>
          <w:lang w:val="en-US"/>
        </w:rPr>
        <w:t xml:space="preserve">nvestor cenderung melihat bagaimana pihak manajemen perusahaan menggunakan laba perusahaan dengan efektif dan efisien untuk operasional perusahaan dimasa depan. Hasil penelitian ini </w:t>
      </w:r>
      <w:r>
        <w:rPr>
          <w:rFonts w:ascii="Times New Roman" w:hAnsi="Times New Roman"/>
          <w:color w:val="000000"/>
          <w:sz w:val="24"/>
          <w:szCs w:val="24"/>
          <w:lang w:val="en-US"/>
        </w:rPr>
        <w:t xml:space="preserve">sesuai </w:t>
      </w:r>
      <w:r w:rsidRPr="000A1AB5">
        <w:rPr>
          <w:rFonts w:ascii="Times New Roman" w:hAnsi="Times New Roman"/>
          <w:color w:val="000000"/>
          <w:sz w:val="24"/>
          <w:szCs w:val="24"/>
          <w:lang w:val="en-US"/>
        </w:rPr>
        <w:t>dengan hasil dari penelitian Abdillah (2014) dan Primayuni (2018) juga menemukan bahwa kebijakan dividen tidak berpengaruh terhadap nilai perusahaan</w:t>
      </w:r>
    </w:p>
    <w:p w:rsidR="00B24552" w:rsidRPr="00B24552" w:rsidRDefault="00B24552" w:rsidP="00B24552">
      <w:pPr>
        <w:autoSpaceDE w:val="0"/>
        <w:autoSpaceDN w:val="0"/>
        <w:adjustRightInd w:val="0"/>
        <w:spacing w:after="30" w:line="240" w:lineRule="auto"/>
        <w:ind w:firstLine="709"/>
        <w:rPr>
          <w:rFonts w:ascii="Times New Roman" w:hAnsi="Times New Roman"/>
          <w:color w:val="000000"/>
          <w:sz w:val="24"/>
          <w:szCs w:val="24"/>
          <w:lang w:val="en-US"/>
        </w:rPr>
      </w:pPr>
      <w:r>
        <w:rPr>
          <w:rFonts w:ascii="Times New Roman" w:hAnsi="Times New Roman"/>
          <w:color w:val="000000"/>
          <w:sz w:val="24"/>
          <w:szCs w:val="24"/>
          <w:lang w:val="en-US"/>
        </w:rPr>
        <w:t>Variabel k</w:t>
      </w:r>
      <w:r w:rsidRPr="000A1AB5">
        <w:rPr>
          <w:rFonts w:ascii="Times New Roman" w:hAnsi="Times New Roman"/>
          <w:color w:val="000000"/>
          <w:sz w:val="24"/>
          <w:szCs w:val="24"/>
          <w:lang w:val="en-US"/>
        </w:rPr>
        <w:t xml:space="preserve">eputusan investasi </w:t>
      </w:r>
      <w:r>
        <w:rPr>
          <w:rFonts w:ascii="Times New Roman" w:hAnsi="Times New Roman"/>
          <w:color w:val="000000"/>
          <w:sz w:val="24"/>
          <w:szCs w:val="24"/>
          <w:lang w:val="en-US"/>
        </w:rPr>
        <w:t xml:space="preserve">menunjukkan hasil </w:t>
      </w:r>
      <w:r w:rsidRPr="000A1AB5">
        <w:rPr>
          <w:rFonts w:ascii="Times New Roman" w:hAnsi="Times New Roman"/>
          <w:color w:val="000000"/>
          <w:sz w:val="24"/>
          <w:szCs w:val="24"/>
          <w:lang w:val="en-US"/>
        </w:rPr>
        <w:t xml:space="preserve">berpengaruh positif terhadap nilai perusahaan. Hal ini berarti semakin baik keputusan penempatan </w:t>
      </w:r>
      <w:proofErr w:type="gramStart"/>
      <w:r w:rsidRPr="000A1AB5">
        <w:rPr>
          <w:rFonts w:ascii="Times New Roman" w:hAnsi="Times New Roman"/>
          <w:color w:val="000000"/>
          <w:sz w:val="24"/>
          <w:szCs w:val="24"/>
          <w:lang w:val="en-US"/>
        </w:rPr>
        <w:t>dana</w:t>
      </w:r>
      <w:proofErr w:type="gramEnd"/>
      <w:r w:rsidRPr="000A1AB5">
        <w:rPr>
          <w:rFonts w:ascii="Times New Roman" w:hAnsi="Times New Roman"/>
          <w:color w:val="000000"/>
          <w:sz w:val="24"/>
          <w:szCs w:val="24"/>
          <w:lang w:val="en-US"/>
        </w:rPr>
        <w:t xml:space="preserve"> perusahaan untuk investasi maka keuntungan yang akan diterima di masa depan juga akan meningkat, dan memberikan sinyal positif mengenai pertumbuhan perusahaan dimasa yang akan datang sehingga dapat meningkatkan harga saham yang digunakan sebagai indikator nilai perusahaan. Hasil penelitian ini sejalan dengan hasil dari penelitian Fenandar (2012) dan Sartini (2014) yang menyatakan bahwa keputusan investasi berpengaruh positif signifikan terhadap nilai perusahaan.</w:t>
      </w:r>
    </w:p>
    <w:p w:rsidR="000A1AB5" w:rsidRPr="000A1AB5" w:rsidRDefault="00B24552" w:rsidP="00B24552">
      <w:pPr>
        <w:autoSpaceDE w:val="0"/>
        <w:autoSpaceDN w:val="0"/>
        <w:adjustRightInd w:val="0"/>
        <w:spacing w:after="30" w:line="240" w:lineRule="auto"/>
        <w:ind w:firstLine="709"/>
        <w:rPr>
          <w:rFonts w:ascii="Times New Roman" w:hAnsi="Times New Roman"/>
          <w:color w:val="000000"/>
          <w:sz w:val="24"/>
          <w:szCs w:val="24"/>
          <w:lang w:val="en-US"/>
        </w:rPr>
      </w:pPr>
      <w:r>
        <w:rPr>
          <w:rFonts w:ascii="Times New Roman" w:hAnsi="Times New Roman"/>
          <w:color w:val="000000"/>
          <w:sz w:val="24"/>
          <w:szCs w:val="24"/>
          <w:lang w:val="en-US"/>
        </w:rPr>
        <w:t>Variabel p</w:t>
      </w:r>
      <w:r w:rsidR="000A1AB5" w:rsidRPr="000A1AB5">
        <w:rPr>
          <w:rFonts w:ascii="Times New Roman" w:hAnsi="Times New Roman"/>
          <w:color w:val="000000"/>
          <w:sz w:val="24"/>
          <w:szCs w:val="24"/>
          <w:lang w:val="en-US"/>
        </w:rPr>
        <w:t xml:space="preserve">rofitabilitas </w:t>
      </w:r>
      <w:r>
        <w:rPr>
          <w:rFonts w:ascii="Times New Roman" w:hAnsi="Times New Roman"/>
          <w:color w:val="000000"/>
          <w:sz w:val="24"/>
          <w:szCs w:val="24"/>
          <w:lang w:val="en-US"/>
        </w:rPr>
        <w:t xml:space="preserve">menunjukkan hasil </w:t>
      </w:r>
      <w:r w:rsidR="000A1AB5" w:rsidRPr="000A1AB5">
        <w:rPr>
          <w:rFonts w:ascii="Times New Roman" w:hAnsi="Times New Roman"/>
          <w:color w:val="000000"/>
          <w:sz w:val="24"/>
          <w:szCs w:val="24"/>
          <w:lang w:val="en-US"/>
        </w:rPr>
        <w:t xml:space="preserve">berpengaruh positif terhadap nilai perusahaan. Hal ini berarti semakin tinggi kemampuan perusahaan memperoleh laba maka semakin besar </w:t>
      </w:r>
      <w:r w:rsidR="000A1AB5" w:rsidRPr="000A1AB5">
        <w:rPr>
          <w:rFonts w:ascii="Times New Roman" w:hAnsi="Times New Roman"/>
          <w:i/>
          <w:iCs/>
          <w:color w:val="000000"/>
          <w:sz w:val="24"/>
          <w:szCs w:val="24"/>
          <w:lang w:val="en-US"/>
        </w:rPr>
        <w:t xml:space="preserve">return </w:t>
      </w:r>
      <w:r w:rsidR="000A1AB5" w:rsidRPr="000A1AB5">
        <w:rPr>
          <w:rFonts w:ascii="Times New Roman" w:hAnsi="Times New Roman"/>
          <w:color w:val="000000"/>
          <w:sz w:val="24"/>
          <w:szCs w:val="24"/>
          <w:lang w:val="en-US"/>
        </w:rPr>
        <w:t xml:space="preserve">yang diharapkan investor sehingga menjadi daya tarik bagi para investor untuk melakukan kegiatan investasi dengan perusahaan tersebut dan meningkatkan nilai perusahaan. Hasil penelitian ini mendukung hasil penelitian Putri (2018) yang menyatakan profitabilitas berpengaruh positif terhadap nilai perusahaan. Selain itu penelitian Susanti (2010) dan Sriani (2016) juga yang menemukan profitabilitas berpengaruh positif dan signifikan terhadap nilai perusahaan. </w:t>
      </w:r>
    </w:p>
    <w:p w:rsidR="000A1AB5" w:rsidRPr="000A1AB5" w:rsidRDefault="00B24552" w:rsidP="00B24552">
      <w:pPr>
        <w:autoSpaceDE w:val="0"/>
        <w:autoSpaceDN w:val="0"/>
        <w:adjustRightInd w:val="0"/>
        <w:spacing w:after="0" w:line="240" w:lineRule="auto"/>
        <w:ind w:firstLine="709"/>
        <w:rPr>
          <w:rFonts w:ascii="Bookman Old Style" w:hAnsi="Bookman Old Style" w:cs="Bookman Old Style"/>
          <w:color w:val="000000"/>
          <w:lang w:val="en-US"/>
        </w:rPr>
      </w:pPr>
      <w:r w:rsidRPr="00B24552">
        <w:rPr>
          <w:rFonts w:ascii="Times New Roman" w:hAnsi="Times New Roman"/>
          <w:iCs/>
          <w:color w:val="000000"/>
          <w:sz w:val="24"/>
          <w:szCs w:val="24"/>
          <w:lang w:val="en-US"/>
        </w:rPr>
        <w:t>Variabel</w:t>
      </w:r>
      <w:r>
        <w:rPr>
          <w:rFonts w:ascii="Times New Roman" w:hAnsi="Times New Roman"/>
          <w:i/>
          <w:iCs/>
          <w:color w:val="000000"/>
          <w:sz w:val="24"/>
          <w:szCs w:val="24"/>
          <w:lang w:val="en-US"/>
        </w:rPr>
        <w:t xml:space="preserve"> l</w:t>
      </w:r>
      <w:r w:rsidR="000A1AB5" w:rsidRPr="000A1AB5">
        <w:rPr>
          <w:rFonts w:ascii="Times New Roman" w:hAnsi="Times New Roman"/>
          <w:i/>
          <w:iCs/>
          <w:color w:val="000000"/>
          <w:sz w:val="24"/>
          <w:szCs w:val="24"/>
          <w:lang w:val="en-US"/>
        </w:rPr>
        <w:t xml:space="preserve">everage </w:t>
      </w:r>
      <w:r>
        <w:rPr>
          <w:rFonts w:ascii="Times New Roman" w:hAnsi="Times New Roman"/>
          <w:color w:val="000000"/>
          <w:sz w:val="24"/>
          <w:szCs w:val="24"/>
          <w:lang w:val="en-US"/>
        </w:rPr>
        <w:t xml:space="preserve">menunjukkan hasil </w:t>
      </w:r>
      <w:r w:rsidR="000A1AB5" w:rsidRPr="000A1AB5">
        <w:rPr>
          <w:rFonts w:ascii="Times New Roman" w:hAnsi="Times New Roman"/>
          <w:color w:val="000000"/>
          <w:sz w:val="24"/>
          <w:szCs w:val="24"/>
          <w:lang w:val="en-US"/>
        </w:rPr>
        <w:t xml:space="preserve">tidak berpengaruh terhadap nilai perusahaan. Perusahaan mendanai aktivanya cenderung menggunakan modal sendiri yang berasal dari laba ditahan dan modal saham. Kecukupan </w:t>
      </w:r>
      <w:proofErr w:type="gramStart"/>
      <w:r w:rsidR="000A1AB5" w:rsidRPr="000A1AB5">
        <w:rPr>
          <w:rFonts w:ascii="Times New Roman" w:hAnsi="Times New Roman"/>
          <w:color w:val="000000"/>
          <w:sz w:val="24"/>
          <w:szCs w:val="24"/>
          <w:lang w:val="en-US"/>
        </w:rPr>
        <w:t>dana</w:t>
      </w:r>
      <w:proofErr w:type="gramEnd"/>
      <w:r w:rsidR="000A1AB5" w:rsidRPr="000A1AB5">
        <w:rPr>
          <w:rFonts w:ascii="Times New Roman" w:hAnsi="Times New Roman"/>
          <w:color w:val="000000"/>
          <w:sz w:val="24"/>
          <w:szCs w:val="24"/>
          <w:lang w:val="en-US"/>
        </w:rPr>
        <w:t xml:space="preserve"> internal tersebut membuat perusahaan mengurangi proporsi hutangnya. Hasil penelitian ini </w:t>
      </w:r>
      <w:r w:rsidR="000A1AB5" w:rsidRPr="000A1AB5">
        <w:rPr>
          <w:rFonts w:ascii="Times New Roman" w:hAnsi="Times New Roman"/>
          <w:color w:val="000000"/>
          <w:sz w:val="24"/>
          <w:szCs w:val="24"/>
          <w:lang w:val="en-US"/>
        </w:rPr>
        <w:lastRenderedPageBreak/>
        <w:t xml:space="preserve">sejalan dengan hasil dari penelitian Prasetyorini (2013) yang menyatakan bahwa </w:t>
      </w:r>
      <w:r w:rsidR="000A1AB5" w:rsidRPr="000A1AB5">
        <w:rPr>
          <w:rFonts w:ascii="Times New Roman" w:hAnsi="Times New Roman"/>
          <w:i/>
          <w:iCs/>
          <w:color w:val="000000"/>
          <w:sz w:val="24"/>
          <w:szCs w:val="24"/>
          <w:lang w:val="en-US"/>
        </w:rPr>
        <w:t xml:space="preserve">leverage </w:t>
      </w:r>
      <w:r w:rsidR="000A1AB5" w:rsidRPr="000A1AB5">
        <w:rPr>
          <w:rFonts w:ascii="Times New Roman" w:hAnsi="Times New Roman"/>
          <w:color w:val="000000"/>
          <w:sz w:val="24"/>
          <w:szCs w:val="24"/>
          <w:lang w:val="en-US"/>
        </w:rPr>
        <w:t xml:space="preserve">tidak berpengaruh terhadap nilai perusahaan. Selain itu penelitian Novari dan Lestari (2016) juga menemukan </w:t>
      </w:r>
      <w:r w:rsidR="000A1AB5" w:rsidRPr="000A1AB5">
        <w:rPr>
          <w:rFonts w:ascii="Times New Roman" w:hAnsi="Times New Roman"/>
          <w:i/>
          <w:iCs/>
          <w:color w:val="000000"/>
          <w:sz w:val="24"/>
          <w:szCs w:val="24"/>
          <w:lang w:val="en-US"/>
        </w:rPr>
        <w:t xml:space="preserve">leverage </w:t>
      </w:r>
      <w:r w:rsidR="000A1AB5" w:rsidRPr="000A1AB5">
        <w:rPr>
          <w:rFonts w:ascii="Times New Roman" w:hAnsi="Times New Roman"/>
          <w:color w:val="000000"/>
          <w:sz w:val="24"/>
          <w:szCs w:val="24"/>
          <w:lang w:val="en-US"/>
        </w:rPr>
        <w:t>tidak berpengaruh signifikan terhadap nilai perusahaan</w:t>
      </w:r>
      <w:r w:rsidR="000A1AB5" w:rsidRPr="000A1AB5">
        <w:rPr>
          <w:rFonts w:ascii="Bookman Old Style" w:hAnsi="Bookman Old Style" w:cs="Bookman Old Style"/>
          <w:color w:val="000000"/>
          <w:lang w:val="en-US"/>
        </w:rPr>
        <w:t xml:space="preserve">. </w:t>
      </w:r>
    </w:p>
    <w:p w:rsidR="002359DA" w:rsidRDefault="002359DA">
      <w:pPr>
        <w:spacing w:after="0" w:line="240" w:lineRule="auto"/>
        <w:ind w:firstLine="709"/>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KESIMPULAN </w:t>
      </w:r>
    </w:p>
    <w:p w:rsidR="006A2750" w:rsidRPr="00E55A9B" w:rsidRDefault="006A2750" w:rsidP="00E55A9B">
      <w:pPr>
        <w:autoSpaceDE w:val="0"/>
        <w:autoSpaceDN w:val="0"/>
        <w:adjustRightInd w:val="0"/>
        <w:spacing w:after="0" w:line="240" w:lineRule="auto"/>
        <w:ind w:firstLine="709"/>
        <w:rPr>
          <w:rFonts w:ascii="Times New Roman" w:hAnsi="Times New Roman"/>
          <w:color w:val="000000"/>
          <w:sz w:val="24"/>
          <w:lang w:val="en-US"/>
        </w:rPr>
      </w:pPr>
      <w:r w:rsidRPr="006A2750">
        <w:rPr>
          <w:rFonts w:ascii="Times New Roman" w:hAnsi="Times New Roman"/>
          <w:color w:val="000000"/>
          <w:sz w:val="24"/>
          <w:lang w:val="en-US"/>
        </w:rPr>
        <w:t>Berdasarkan hasil analisis dan pembahasan me</w:t>
      </w:r>
      <w:r w:rsidR="00E55A9B" w:rsidRPr="00E55A9B">
        <w:rPr>
          <w:rFonts w:ascii="Times New Roman" w:hAnsi="Times New Roman"/>
          <w:color w:val="000000"/>
          <w:sz w:val="24"/>
          <w:lang w:val="en-US"/>
        </w:rPr>
        <w:t xml:space="preserve">ngenai pengaruh </w:t>
      </w:r>
      <w:r w:rsidRPr="006A2750">
        <w:rPr>
          <w:rFonts w:ascii="Times New Roman" w:hAnsi="Times New Roman"/>
          <w:color w:val="000000"/>
          <w:sz w:val="24"/>
          <w:lang w:val="en-US"/>
        </w:rPr>
        <w:t>kebijakan hutang, kebijakan d</w:t>
      </w:r>
      <w:r w:rsidR="00E55A9B" w:rsidRPr="00E55A9B">
        <w:rPr>
          <w:rFonts w:ascii="Times New Roman" w:hAnsi="Times New Roman"/>
          <w:color w:val="000000"/>
          <w:sz w:val="24"/>
          <w:lang w:val="en-US"/>
        </w:rPr>
        <w:t xml:space="preserve">ividen, keputusan investasi, profitabilitas, dan </w:t>
      </w:r>
      <w:r w:rsidRPr="006A2750">
        <w:rPr>
          <w:rFonts w:ascii="Times New Roman" w:hAnsi="Times New Roman"/>
          <w:i/>
          <w:iCs/>
          <w:color w:val="000000"/>
          <w:sz w:val="24"/>
          <w:lang w:val="en-US"/>
        </w:rPr>
        <w:t xml:space="preserve">leverage </w:t>
      </w:r>
      <w:r w:rsidRPr="006A2750">
        <w:rPr>
          <w:rFonts w:ascii="Times New Roman" w:hAnsi="Times New Roman"/>
          <w:color w:val="000000"/>
          <w:sz w:val="24"/>
          <w:lang w:val="en-US"/>
        </w:rPr>
        <w:t>terhadap nilai perusahaan, maka da</w:t>
      </w:r>
      <w:r w:rsidR="00E55A9B">
        <w:rPr>
          <w:rFonts w:ascii="Times New Roman" w:hAnsi="Times New Roman"/>
          <w:color w:val="000000"/>
          <w:sz w:val="24"/>
          <w:lang w:val="en-US"/>
        </w:rPr>
        <w:t>pat ditarik kesimpulan bahwa (1) k</w:t>
      </w:r>
      <w:r w:rsidRPr="00E55A9B">
        <w:rPr>
          <w:rFonts w:ascii="Times New Roman" w:hAnsi="Times New Roman"/>
          <w:color w:val="000000"/>
          <w:sz w:val="24"/>
          <w:lang w:val="en-US"/>
        </w:rPr>
        <w:t>ebijakan hutang tidak berpengaruh terhadap nilai perusahaan,</w:t>
      </w:r>
      <w:r w:rsidR="00E55A9B">
        <w:rPr>
          <w:rFonts w:ascii="Times New Roman" w:hAnsi="Times New Roman"/>
          <w:color w:val="000000"/>
          <w:sz w:val="24"/>
          <w:lang w:val="en-US"/>
        </w:rPr>
        <w:t xml:space="preserve"> (2) k</w:t>
      </w:r>
      <w:r w:rsidRPr="00E55A9B">
        <w:rPr>
          <w:rFonts w:ascii="Times New Roman" w:hAnsi="Times New Roman"/>
          <w:color w:val="000000"/>
          <w:sz w:val="24"/>
          <w:lang w:val="en-US"/>
        </w:rPr>
        <w:t>ebijakan dividen tidak berpengaruh terhadap nilai perusahaan,</w:t>
      </w:r>
      <w:r w:rsidR="00E55A9B">
        <w:rPr>
          <w:rFonts w:ascii="Times New Roman" w:hAnsi="Times New Roman"/>
          <w:color w:val="000000"/>
          <w:sz w:val="24"/>
          <w:lang w:val="en-US"/>
        </w:rPr>
        <w:t xml:space="preserve"> (3) k</w:t>
      </w:r>
      <w:r w:rsidRPr="00E55A9B">
        <w:rPr>
          <w:rFonts w:ascii="Times New Roman" w:hAnsi="Times New Roman"/>
          <w:color w:val="000000"/>
          <w:sz w:val="24"/>
          <w:lang w:val="en-US"/>
        </w:rPr>
        <w:t>eputusan investasi berpengaruh positif terhadap nilai perusahaan,</w:t>
      </w:r>
      <w:r w:rsidR="00E55A9B">
        <w:rPr>
          <w:rFonts w:ascii="Times New Roman" w:hAnsi="Times New Roman"/>
          <w:color w:val="000000"/>
          <w:sz w:val="24"/>
          <w:lang w:val="en-US"/>
        </w:rPr>
        <w:t xml:space="preserve"> (4) p</w:t>
      </w:r>
      <w:r w:rsidR="00E55A9B" w:rsidRPr="00E55A9B">
        <w:rPr>
          <w:rFonts w:ascii="Times New Roman" w:hAnsi="Times New Roman"/>
          <w:color w:val="000000"/>
          <w:sz w:val="24"/>
          <w:lang w:val="en-US"/>
        </w:rPr>
        <w:t>rofitabilitas berpengaruh positif terhadap nilai perusahaan,</w:t>
      </w:r>
      <w:r w:rsidR="00E55A9B">
        <w:rPr>
          <w:rFonts w:ascii="Times New Roman" w:hAnsi="Times New Roman"/>
          <w:color w:val="000000"/>
          <w:sz w:val="24"/>
          <w:lang w:val="en-US"/>
        </w:rPr>
        <w:t xml:space="preserve"> dan (5)</w:t>
      </w:r>
      <w:r w:rsidR="00E55A9B">
        <w:rPr>
          <w:rFonts w:ascii="Times New Roman" w:hAnsi="Times New Roman"/>
          <w:i/>
          <w:color w:val="000000"/>
          <w:sz w:val="24"/>
          <w:lang w:val="en-US"/>
        </w:rPr>
        <w:t>l</w:t>
      </w:r>
      <w:r w:rsidRPr="00E55A9B">
        <w:rPr>
          <w:rFonts w:ascii="Times New Roman" w:hAnsi="Times New Roman"/>
          <w:i/>
          <w:iCs/>
          <w:color w:val="000000"/>
          <w:sz w:val="24"/>
          <w:lang w:val="en-US"/>
        </w:rPr>
        <w:t xml:space="preserve">everage </w:t>
      </w:r>
      <w:r w:rsidRPr="00E55A9B">
        <w:rPr>
          <w:rFonts w:ascii="Times New Roman" w:hAnsi="Times New Roman"/>
          <w:color w:val="000000"/>
          <w:sz w:val="24"/>
          <w:lang w:val="en-US"/>
        </w:rPr>
        <w:t xml:space="preserve">tidak berpengaruh terhadap nilai perusahaan. </w:t>
      </w:r>
    </w:p>
    <w:p w:rsidR="006A2750" w:rsidRPr="006A2750" w:rsidRDefault="00E55A9B" w:rsidP="00E55A9B">
      <w:pPr>
        <w:autoSpaceDE w:val="0"/>
        <w:autoSpaceDN w:val="0"/>
        <w:adjustRightInd w:val="0"/>
        <w:spacing w:after="0" w:line="240" w:lineRule="auto"/>
        <w:ind w:firstLine="709"/>
        <w:rPr>
          <w:rFonts w:ascii="Times New Roman" w:hAnsi="Times New Roman"/>
          <w:color w:val="000000"/>
          <w:sz w:val="24"/>
          <w:lang w:val="en-US"/>
        </w:rPr>
      </w:pPr>
      <w:r w:rsidRPr="00E55A9B">
        <w:rPr>
          <w:rFonts w:ascii="Times New Roman" w:hAnsi="Times New Roman"/>
          <w:color w:val="000000"/>
          <w:sz w:val="24"/>
          <w:lang w:val="en-US"/>
        </w:rPr>
        <w:t xml:space="preserve">Adapun saran yang dapat diberikan untuk penelitian selanjutnya adalah </w:t>
      </w:r>
      <w:r w:rsidR="006A2750" w:rsidRPr="006A2750">
        <w:rPr>
          <w:rFonts w:ascii="Times New Roman" w:hAnsi="Times New Roman"/>
          <w:color w:val="000000"/>
          <w:sz w:val="24"/>
          <w:lang w:val="en-US"/>
        </w:rPr>
        <w:t xml:space="preserve">disarankan untuk menambah dan mengubah variabel lain untuk diteliti seperti </w:t>
      </w:r>
      <w:r w:rsidRPr="00E55A9B">
        <w:rPr>
          <w:rFonts w:ascii="Times New Roman" w:hAnsi="Times New Roman"/>
          <w:i/>
          <w:iCs/>
          <w:color w:val="000000"/>
          <w:sz w:val="24"/>
          <w:lang w:val="en-US"/>
        </w:rPr>
        <w:t>Good Corporate Governance</w:t>
      </w:r>
      <w:r w:rsidR="006A2750" w:rsidRPr="006A2750">
        <w:rPr>
          <w:rFonts w:ascii="Times New Roman" w:hAnsi="Times New Roman"/>
          <w:i/>
          <w:iCs/>
          <w:color w:val="000000"/>
          <w:sz w:val="24"/>
          <w:lang w:val="en-US"/>
        </w:rPr>
        <w:t xml:space="preserve"> </w:t>
      </w:r>
      <w:r w:rsidRPr="00E55A9B">
        <w:rPr>
          <w:rFonts w:ascii="Times New Roman" w:hAnsi="Times New Roman"/>
          <w:iCs/>
          <w:color w:val="000000"/>
          <w:sz w:val="24"/>
          <w:lang w:val="en-US"/>
        </w:rPr>
        <w:t>(GCG)</w:t>
      </w:r>
      <w:r w:rsidRPr="00E55A9B">
        <w:rPr>
          <w:rFonts w:ascii="Times New Roman" w:hAnsi="Times New Roman"/>
          <w:i/>
          <w:iCs/>
          <w:color w:val="000000"/>
          <w:sz w:val="24"/>
          <w:lang w:val="en-US"/>
        </w:rPr>
        <w:t xml:space="preserve"> </w:t>
      </w:r>
      <w:r w:rsidR="006A2750" w:rsidRPr="006A2750">
        <w:rPr>
          <w:rFonts w:ascii="Times New Roman" w:hAnsi="Times New Roman"/>
          <w:color w:val="000000"/>
          <w:sz w:val="24"/>
          <w:lang w:val="en-US"/>
        </w:rPr>
        <w:t xml:space="preserve">sebagai variabel pemoderasi </w:t>
      </w:r>
      <w:r w:rsidRPr="00E55A9B">
        <w:rPr>
          <w:rFonts w:ascii="Times New Roman" w:hAnsi="Times New Roman"/>
          <w:i/>
          <w:iCs/>
          <w:color w:val="000000"/>
          <w:sz w:val="24"/>
          <w:lang w:val="en-US"/>
        </w:rPr>
        <w:t xml:space="preserve">Corporate Social Responsibility </w:t>
      </w:r>
      <w:r w:rsidRPr="00E55A9B">
        <w:rPr>
          <w:rFonts w:ascii="Times New Roman" w:hAnsi="Times New Roman"/>
          <w:iCs/>
          <w:color w:val="000000"/>
          <w:sz w:val="24"/>
          <w:lang w:val="en-US"/>
        </w:rPr>
        <w:t>(CSR)</w:t>
      </w:r>
      <w:r w:rsidRPr="00E55A9B">
        <w:rPr>
          <w:rFonts w:ascii="Times New Roman" w:hAnsi="Times New Roman"/>
          <w:color w:val="000000"/>
          <w:sz w:val="24"/>
          <w:lang w:val="en-US"/>
        </w:rPr>
        <w:t xml:space="preserve"> </w:t>
      </w:r>
      <w:r w:rsidR="006A2750" w:rsidRPr="006A2750">
        <w:rPr>
          <w:rFonts w:ascii="Times New Roman" w:hAnsi="Times New Roman"/>
          <w:color w:val="000000"/>
          <w:sz w:val="24"/>
          <w:lang w:val="en-US"/>
        </w:rPr>
        <w:t>atau kinerja keuangan sebagai variabel intervening</w:t>
      </w:r>
      <w:r w:rsidRPr="00E55A9B">
        <w:rPr>
          <w:rFonts w:ascii="Times New Roman" w:hAnsi="Times New Roman"/>
          <w:bCs/>
          <w:color w:val="000000"/>
          <w:sz w:val="24"/>
          <w:lang w:val="en-US"/>
        </w:rPr>
        <w:t>. Selain itu p</w:t>
      </w:r>
      <w:r w:rsidR="006A2750" w:rsidRPr="006A2750">
        <w:rPr>
          <w:rFonts w:ascii="Times New Roman" w:hAnsi="Times New Roman"/>
          <w:color w:val="000000"/>
          <w:sz w:val="24"/>
          <w:lang w:val="en-US"/>
        </w:rPr>
        <w:t xml:space="preserve">eneliti selanjutnya disarankan untuk memperbanyak sampel penelitian dengan karakteristik yang berbeda atau sektor yang berbeda dari penelitian ini dan memperpanjang periode penelitian. </w:t>
      </w:r>
    </w:p>
    <w:p w:rsidR="00562A2B" w:rsidRPr="00AB2632" w:rsidRDefault="009F7396" w:rsidP="00AB2632">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t xml:space="preserve"> </w:t>
      </w:r>
    </w:p>
    <w:p w:rsidR="00562A2B" w:rsidRDefault="00562A2B">
      <w:pPr>
        <w:spacing w:after="0" w:line="240" w:lineRule="auto"/>
        <w:rPr>
          <w:rFonts w:ascii="Times New Roman" w:eastAsia="Times New Roman" w:hAnsi="Times New Roman"/>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DAFTAR PUSTAKA </w:t>
      </w:r>
    </w:p>
    <w:p w:rsidR="00B24552" w:rsidRPr="00B24552" w:rsidRDefault="00B24552" w:rsidP="00B24552">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B24552">
        <w:rPr>
          <w:rFonts w:ascii="Times New Roman" w:hAnsi="Times New Roman"/>
          <w:sz w:val="24"/>
          <w:szCs w:val="24"/>
        </w:rPr>
        <w:t xml:space="preserve">Abdillah, Andianto. 2014. Analisis Pengaruh Kebijakan Dividen, Kebijakan Hutang, Profitabilitas, dan Keputusan Investasi Terhadap Nilai Perusahaan Manufaktur di BEI Periode 2009-2012. </w:t>
      </w:r>
      <w:r w:rsidRPr="00B24552">
        <w:rPr>
          <w:rFonts w:ascii="Times New Roman" w:hAnsi="Times New Roman"/>
          <w:i/>
          <w:iCs/>
          <w:sz w:val="24"/>
          <w:szCs w:val="24"/>
        </w:rPr>
        <w:t xml:space="preserve">Jurnal. </w:t>
      </w:r>
      <w:r w:rsidRPr="00B24552">
        <w:rPr>
          <w:rFonts w:ascii="Times New Roman" w:hAnsi="Times New Roman"/>
          <w:sz w:val="24"/>
          <w:szCs w:val="24"/>
        </w:rPr>
        <w:t>Fakultas Ekonomi dan Bisnis Universitas Dian Nuswantoro, Semarang.</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Analisa, Yangs. 2011. Pengaruh Ukuran Perusahaan, </w:t>
      </w:r>
      <w:r w:rsidRPr="00B24552">
        <w:rPr>
          <w:rFonts w:ascii="Times New Roman" w:hAnsi="Times New Roman"/>
          <w:i/>
          <w:iCs/>
          <w:color w:val="000000"/>
          <w:sz w:val="24"/>
          <w:szCs w:val="24"/>
          <w:lang w:val="en-US"/>
        </w:rPr>
        <w:t xml:space="preserve">Leverage, </w:t>
      </w:r>
      <w:r w:rsidRPr="00B24552">
        <w:rPr>
          <w:rFonts w:ascii="Times New Roman" w:hAnsi="Times New Roman"/>
          <w:color w:val="000000"/>
          <w:sz w:val="24"/>
          <w:szCs w:val="24"/>
          <w:lang w:val="en-US"/>
        </w:rPr>
        <w:t xml:space="preserve">Profitabilitas dan Kebijakan Dividen Terhadap Nilai Perusahaan. </w:t>
      </w:r>
      <w:r w:rsidRPr="00B24552">
        <w:rPr>
          <w:rFonts w:ascii="Times New Roman" w:hAnsi="Times New Roman"/>
          <w:i/>
          <w:iCs/>
          <w:color w:val="000000"/>
          <w:sz w:val="24"/>
          <w:szCs w:val="24"/>
          <w:lang w:val="en-US"/>
        </w:rPr>
        <w:t>Skripsi</w:t>
      </w:r>
      <w:r w:rsidRPr="00B24552">
        <w:rPr>
          <w:rFonts w:ascii="Times New Roman" w:hAnsi="Times New Roman"/>
          <w:color w:val="000000"/>
          <w:sz w:val="24"/>
          <w:szCs w:val="24"/>
          <w:lang w:val="en-US"/>
        </w:rPr>
        <w:t xml:space="preserve">. Jurusan Manajemen Fakultas Ekonomi Universitas Diponegoro, Semarang.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Astika, I. G., Suryandari, N. N. A., &amp; Putra, G. B. B. (2019, December). Pengaruh Profitabilitas, Kebijakan Dividen Dan Ukuran Perusahaan Terhadap Nilai Perusahaan Pada Perusahaan Manufaktur Yang Terdaftar Di Bursa Efek Indonesia (Bei) Periode 2015-2018. In </w:t>
      </w:r>
      <w:r w:rsidRPr="00B24552">
        <w:rPr>
          <w:rFonts w:ascii="Times New Roman" w:hAnsi="Times New Roman"/>
          <w:i/>
          <w:iCs/>
          <w:color w:val="000000"/>
          <w:sz w:val="24"/>
          <w:szCs w:val="24"/>
          <w:lang w:val="en-US"/>
        </w:rPr>
        <w:t xml:space="preserve">Seminar Nasional Inovasi Dalam Penelitian Sains, Teknologi Dan Humaniora-Inobali </w:t>
      </w:r>
      <w:r w:rsidRPr="00B24552">
        <w:rPr>
          <w:rFonts w:ascii="Times New Roman" w:hAnsi="Times New Roman"/>
          <w:color w:val="000000"/>
          <w:sz w:val="24"/>
          <w:szCs w:val="24"/>
          <w:lang w:val="en-US"/>
        </w:rPr>
        <w:t xml:space="preserve">(Pp. 574-585).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Azis, Rifandi Yoki. 2017. Pengaruh Keputusan Investasi, Kebijakan Dividen, dan Kebijakan Hutang Terhadap Nilai Perusahaan Manufaktur yang Terdaftar di BEI. </w:t>
      </w:r>
      <w:r w:rsidRPr="00B24552">
        <w:rPr>
          <w:rFonts w:ascii="Times New Roman" w:hAnsi="Times New Roman"/>
          <w:i/>
          <w:iCs/>
          <w:color w:val="000000"/>
          <w:sz w:val="24"/>
          <w:szCs w:val="24"/>
          <w:lang w:val="en-US"/>
        </w:rPr>
        <w:t xml:space="preserve">Skripsi. </w:t>
      </w:r>
      <w:r w:rsidRPr="00B24552">
        <w:rPr>
          <w:rFonts w:ascii="Times New Roman" w:hAnsi="Times New Roman"/>
          <w:color w:val="000000"/>
          <w:sz w:val="24"/>
          <w:szCs w:val="24"/>
          <w:lang w:val="en-US"/>
        </w:rPr>
        <w:t xml:space="preserve">Jurusan Manajemen Fakultas Ekonomi Universtias Negeri Yogyakarta, Yogyakarta.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Budi, Eka Sapram., dan Rachmawati Eka Nuraini. 2014. Analisis Pengaruh </w:t>
      </w:r>
      <w:r w:rsidRPr="00B24552">
        <w:rPr>
          <w:rFonts w:ascii="Times New Roman" w:hAnsi="Times New Roman"/>
          <w:i/>
          <w:iCs/>
          <w:color w:val="000000"/>
          <w:sz w:val="24"/>
          <w:szCs w:val="24"/>
          <w:lang w:val="en-US"/>
        </w:rPr>
        <w:t>Return on Equity</w:t>
      </w:r>
      <w:r w:rsidRPr="00B24552">
        <w:rPr>
          <w:rFonts w:ascii="Times New Roman" w:hAnsi="Times New Roman"/>
          <w:color w:val="000000"/>
          <w:sz w:val="24"/>
          <w:szCs w:val="24"/>
          <w:lang w:val="en-US"/>
        </w:rPr>
        <w:t xml:space="preserve">, </w:t>
      </w:r>
      <w:r w:rsidRPr="00B24552">
        <w:rPr>
          <w:rFonts w:ascii="Times New Roman" w:hAnsi="Times New Roman"/>
          <w:i/>
          <w:iCs/>
          <w:color w:val="000000"/>
          <w:sz w:val="24"/>
          <w:szCs w:val="24"/>
          <w:lang w:val="en-US"/>
        </w:rPr>
        <w:t>Debt to Equity Ratio</w:t>
      </w:r>
      <w:r w:rsidRPr="00B24552">
        <w:rPr>
          <w:rFonts w:ascii="Times New Roman" w:hAnsi="Times New Roman"/>
          <w:color w:val="000000"/>
          <w:sz w:val="24"/>
          <w:szCs w:val="24"/>
          <w:lang w:val="en-US"/>
        </w:rPr>
        <w:t xml:space="preserve">, </w:t>
      </w:r>
      <w:r w:rsidRPr="00B24552">
        <w:rPr>
          <w:rFonts w:ascii="Times New Roman" w:hAnsi="Times New Roman"/>
          <w:i/>
          <w:iCs/>
          <w:color w:val="000000"/>
          <w:sz w:val="24"/>
          <w:szCs w:val="24"/>
          <w:lang w:val="en-US"/>
        </w:rPr>
        <w:t>Growth</w:t>
      </w:r>
      <w:r w:rsidRPr="00B24552">
        <w:rPr>
          <w:rFonts w:ascii="Times New Roman" w:hAnsi="Times New Roman"/>
          <w:color w:val="000000"/>
          <w:sz w:val="24"/>
          <w:szCs w:val="24"/>
          <w:lang w:val="en-US"/>
        </w:rPr>
        <w:t xml:space="preserve">, dan </w:t>
      </w:r>
      <w:r w:rsidRPr="00B24552">
        <w:rPr>
          <w:rFonts w:ascii="Times New Roman" w:hAnsi="Times New Roman"/>
          <w:i/>
          <w:iCs/>
          <w:color w:val="000000"/>
          <w:sz w:val="24"/>
          <w:szCs w:val="24"/>
          <w:lang w:val="en-US"/>
        </w:rPr>
        <w:t xml:space="preserve">Firm Size </w:t>
      </w:r>
      <w:r w:rsidRPr="00B24552">
        <w:rPr>
          <w:rFonts w:ascii="Times New Roman" w:hAnsi="Times New Roman"/>
          <w:color w:val="000000"/>
          <w:sz w:val="24"/>
          <w:szCs w:val="24"/>
          <w:lang w:val="en-US"/>
        </w:rPr>
        <w:t xml:space="preserve">Terhadap </w:t>
      </w:r>
      <w:r w:rsidRPr="00B24552">
        <w:rPr>
          <w:rFonts w:ascii="Times New Roman" w:hAnsi="Times New Roman"/>
          <w:i/>
          <w:iCs/>
          <w:color w:val="000000"/>
          <w:sz w:val="24"/>
          <w:szCs w:val="24"/>
          <w:lang w:val="en-US"/>
        </w:rPr>
        <w:t xml:space="preserve">Price to Book Value </w:t>
      </w:r>
      <w:r w:rsidRPr="00B24552">
        <w:rPr>
          <w:rFonts w:ascii="Times New Roman" w:hAnsi="Times New Roman"/>
          <w:color w:val="000000"/>
          <w:sz w:val="24"/>
          <w:szCs w:val="24"/>
          <w:lang w:val="en-US"/>
        </w:rPr>
        <w:t xml:space="preserve">pada Perusahaan </w:t>
      </w:r>
      <w:r w:rsidRPr="00B24552">
        <w:rPr>
          <w:rFonts w:ascii="Times New Roman" w:hAnsi="Times New Roman"/>
          <w:i/>
          <w:iCs/>
          <w:color w:val="000000"/>
          <w:sz w:val="24"/>
          <w:szCs w:val="24"/>
          <w:lang w:val="en-US"/>
        </w:rPr>
        <w:t xml:space="preserve">Property </w:t>
      </w:r>
      <w:r w:rsidRPr="00B24552">
        <w:rPr>
          <w:rFonts w:ascii="Times New Roman" w:hAnsi="Times New Roman"/>
          <w:color w:val="000000"/>
          <w:sz w:val="24"/>
          <w:szCs w:val="24"/>
          <w:lang w:val="en-US"/>
        </w:rPr>
        <w:t xml:space="preserve">dan </w:t>
      </w:r>
      <w:r w:rsidRPr="00B24552">
        <w:rPr>
          <w:rFonts w:ascii="Times New Roman" w:hAnsi="Times New Roman"/>
          <w:i/>
          <w:iCs/>
          <w:color w:val="000000"/>
          <w:sz w:val="24"/>
          <w:szCs w:val="24"/>
          <w:lang w:val="en-US"/>
        </w:rPr>
        <w:t xml:space="preserve">Real Estate </w:t>
      </w:r>
      <w:r w:rsidRPr="00B24552">
        <w:rPr>
          <w:rFonts w:ascii="Times New Roman" w:hAnsi="Times New Roman"/>
          <w:color w:val="000000"/>
          <w:sz w:val="24"/>
          <w:szCs w:val="24"/>
          <w:lang w:val="en-US"/>
        </w:rPr>
        <w:t xml:space="preserve">di Bursa Efek Indonesia. </w:t>
      </w:r>
      <w:r w:rsidRPr="00B24552">
        <w:rPr>
          <w:rFonts w:ascii="Times New Roman" w:hAnsi="Times New Roman"/>
          <w:i/>
          <w:iCs/>
          <w:color w:val="000000"/>
          <w:sz w:val="24"/>
          <w:szCs w:val="24"/>
          <w:lang w:val="en-US"/>
        </w:rPr>
        <w:t xml:space="preserve">Jurnal Ekonomi, Manajemen dan Akuntansi I 22 (1). </w:t>
      </w:r>
      <w:r w:rsidRPr="00B24552">
        <w:rPr>
          <w:rFonts w:ascii="Times New Roman" w:hAnsi="Times New Roman"/>
          <w:color w:val="000000"/>
          <w:sz w:val="24"/>
          <w:szCs w:val="24"/>
          <w:lang w:val="en-US"/>
        </w:rPr>
        <w:t xml:space="preserve">Yogyakarta.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Christiawan, Yulius Jogi., dan Tarigan, Josua. 2007. Kepemilikan </w:t>
      </w:r>
      <w:proofErr w:type="gramStart"/>
      <w:r w:rsidRPr="00B24552">
        <w:rPr>
          <w:rFonts w:ascii="Times New Roman" w:hAnsi="Times New Roman"/>
          <w:color w:val="000000"/>
          <w:sz w:val="24"/>
          <w:szCs w:val="24"/>
          <w:lang w:val="en-US"/>
        </w:rPr>
        <w:t>Manajerial :</w:t>
      </w:r>
      <w:proofErr w:type="gramEnd"/>
      <w:r w:rsidRPr="00B24552">
        <w:rPr>
          <w:rFonts w:ascii="Times New Roman" w:hAnsi="Times New Roman"/>
          <w:color w:val="000000"/>
          <w:sz w:val="24"/>
          <w:szCs w:val="24"/>
          <w:lang w:val="en-US"/>
        </w:rPr>
        <w:t xml:space="preserve"> Kebijakan Hutang, Kinerja dan Nilai Perusahaan. </w:t>
      </w:r>
      <w:r w:rsidRPr="00B24552">
        <w:rPr>
          <w:rFonts w:ascii="Times New Roman" w:hAnsi="Times New Roman"/>
          <w:i/>
          <w:iCs/>
          <w:color w:val="000000"/>
          <w:sz w:val="24"/>
          <w:szCs w:val="24"/>
          <w:lang w:val="en-US"/>
        </w:rPr>
        <w:t xml:space="preserve">Jurnal Akuntansi dan Keuangan, Vol. 9, No. 1, Mei 2007:1-8. </w:t>
      </w:r>
      <w:r w:rsidRPr="00B24552">
        <w:rPr>
          <w:rFonts w:ascii="Times New Roman" w:hAnsi="Times New Roman"/>
          <w:color w:val="000000"/>
          <w:sz w:val="24"/>
          <w:szCs w:val="24"/>
          <w:lang w:val="en-US"/>
        </w:rPr>
        <w:t xml:space="preserve">Jurusan Ekonomi Akuntansi Fakultas Ekonomi Universitas Kristen Petra, Surabaya.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lastRenderedPageBreak/>
        <w:t xml:space="preserve">Dewi, Luh Putu Utami Kartika., Wirasedana, I Wayan Pradnyantha. 2018. Pengaruh Keputusan Investasi, Keputusan Pendanaan, Kebijakan Dividen dan Tingkat Inflasi Terhadap Nilai Perusahaan. </w:t>
      </w:r>
      <w:r w:rsidRPr="00B24552">
        <w:rPr>
          <w:rFonts w:ascii="Times New Roman" w:hAnsi="Times New Roman"/>
          <w:i/>
          <w:iCs/>
          <w:color w:val="000000"/>
          <w:sz w:val="24"/>
          <w:szCs w:val="24"/>
          <w:lang w:val="en-US"/>
        </w:rPr>
        <w:t xml:space="preserve">E-Jurnal </w:t>
      </w:r>
      <w:r w:rsidRPr="00B24552">
        <w:rPr>
          <w:rFonts w:ascii="Times New Roman" w:hAnsi="Times New Roman"/>
          <w:color w:val="000000"/>
          <w:sz w:val="24"/>
          <w:szCs w:val="24"/>
          <w:lang w:val="en-US"/>
        </w:rPr>
        <w:t xml:space="preserve">Akuntansi, Vol.23.2. Mei, </w:t>
      </w:r>
      <w:proofErr w:type="gramStart"/>
      <w:r w:rsidRPr="00B24552">
        <w:rPr>
          <w:rFonts w:ascii="Times New Roman" w:hAnsi="Times New Roman"/>
          <w:color w:val="000000"/>
          <w:sz w:val="24"/>
          <w:szCs w:val="24"/>
          <w:lang w:val="en-US"/>
        </w:rPr>
        <w:t>2018 :</w:t>
      </w:r>
      <w:proofErr w:type="gramEnd"/>
      <w:r w:rsidRPr="00B24552">
        <w:rPr>
          <w:rFonts w:ascii="Times New Roman" w:hAnsi="Times New Roman"/>
          <w:color w:val="000000"/>
          <w:sz w:val="24"/>
          <w:szCs w:val="24"/>
          <w:lang w:val="en-US"/>
        </w:rPr>
        <w:t>813-841</w:t>
      </w:r>
      <w:r w:rsidRPr="00B24552">
        <w:rPr>
          <w:rFonts w:ascii="Times New Roman" w:hAnsi="Times New Roman"/>
          <w:i/>
          <w:iCs/>
          <w:color w:val="000000"/>
          <w:sz w:val="24"/>
          <w:szCs w:val="24"/>
          <w:lang w:val="en-US"/>
        </w:rPr>
        <w:t xml:space="preserve">. </w:t>
      </w:r>
      <w:r w:rsidRPr="00B24552">
        <w:rPr>
          <w:rFonts w:ascii="Times New Roman" w:hAnsi="Times New Roman"/>
          <w:color w:val="000000"/>
          <w:sz w:val="24"/>
          <w:szCs w:val="24"/>
          <w:lang w:val="en-US"/>
        </w:rPr>
        <w:t xml:space="preserve">Program Studi Akuntansi Fakultas Ekonomi dan Bisnis Universitas Udayana.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Dewi, Ni Putu Sri Sukma. 2016. Pengaruh Kebijkan Dividen, Profitabilitas, dan Ukuran Perusahaan Terhadap Nilai Perusahaan pada Perusahaan Manufaktur yang Terdaftar di Bursa Efek Indonesia Tahun 2010-2014. </w:t>
      </w:r>
      <w:r w:rsidRPr="00B24552">
        <w:rPr>
          <w:rFonts w:ascii="Times New Roman" w:hAnsi="Times New Roman"/>
          <w:i/>
          <w:iCs/>
          <w:color w:val="000000"/>
          <w:sz w:val="24"/>
          <w:szCs w:val="24"/>
          <w:lang w:val="en-US"/>
        </w:rPr>
        <w:t xml:space="preserve">Skripsi. </w:t>
      </w:r>
      <w:r w:rsidRPr="00B24552">
        <w:rPr>
          <w:rFonts w:ascii="Times New Roman" w:hAnsi="Times New Roman"/>
          <w:color w:val="000000"/>
          <w:sz w:val="24"/>
          <w:szCs w:val="24"/>
          <w:lang w:val="en-US"/>
        </w:rPr>
        <w:t xml:space="preserve">Program Studi Akuntansi Fakultas Ekonomi Universitas Mahasaraswati, Denpasar.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Ghozali. 2016. </w:t>
      </w:r>
      <w:r w:rsidRPr="00B24552">
        <w:rPr>
          <w:rFonts w:ascii="Times New Roman" w:hAnsi="Times New Roman"/>
          <w:i/>
          <w:iCs/>
          <w:color w:val="000000"/>
          <w:sz w:val="24"/>
          <w:szCs w:val="24"/>
          <w:lang w:val="en-US"/>
        </w:rPr>
        <w:t xml:space="preserve">Aplikasi Analisis Multivariate </w:t>
      </w:r>
      <w:r w:rsidRPr="00B24552">
        <w:rPr>
          <w:rFonts w:ascii="Times New Roman" w:hAnsi="Times New Roman"/>
          <w:color w:val="000000"/>
          <w:sz w:val="24"/>
          <w:szCs w:val="24"/>
          <w:lang w:val="en-US"/>
        </w:rPr>
        <w:t xml:space="preserve">dengan Program IBM SPSS. Cetakan VII.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Herawati, Titin. 2013. Pengaruh Kebijakan Dividen, Kebijakan Hutang dan Profitabilitas Terhadap Nilai Perusahaan. </w:t>
      </w:r>
      <w:r w:rsidRPr="00B24552">
        <w:rPr>
          <w:rFonts w:ascii="Times New Roman" w:hAnsi="Times New Roman"/>
          <w:i/>
          <w:iCs/>
          <w:color w:val="000000"/>
          <w:sz w:val="24"/>
          <w:szCs w:val="24"/>
          <w:lang w:val="en-US"/>
        </w:rPr>
        <w:t>Jurnal Manajemen Vol 2 No 2, 21 Mei 2013:1-18</w:t>
      </w:r>
      <w:r w:rsidRPr="00B24552">
        <w:rPr>
          <w:rFonts w:ascii="Times New Roman" w:hAnsi="Times New Roman"/>
          <w:color w:val="000000"/>
          <w:sz w:val="24"/>
          <w:szCs w:val="24"/>
          <w:lang w:val="en-US"/>
        </w:rPr>
        <w:t xml:space="preserve">. Universitas Negeri Padang, Padang.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Husnan, Suad. 2009. </w:t>
      </w:r>
      <w:r w:rsidRPr="00B24552">
        <w:rPr>
          <w:rFonts w:ascii="Times New Roman" w:hAnsi="Times New Roman"/>
          <w:i/>
          <w:iCs/>
          <w:color w:val="000000"/>
          <w:sz w:val="24"/>
          <w:szCs w:val="24"/>
          <w:lang w:val="en-US"/>
        </w:rPr>
        <w:t>Manajemen Keuangan Edisi Keempat Buku Satu</w:t>
      </w:r>
      <w:r w:rsidRPr="00B24552">
        <w:rPr>
          <w:rFonts w:ascii="Times New Roman" w:hAnsi="Times New Roman"/>
          <w:color w:val="000000"/>
          <w:sz w:val="24"/>
          <w:szCs w:val="24"/>
          <w:lang w:val="en-US"/>
        </w:rPr>
        <w:t xml:space="preserve">. </w:t>
      </w:r>
      <w:proofErr w:type="gramStart"/>
      <w:r w:rsidRPr="00B24552">
        <w:rPr>
          <w:rFonts w:ascii="Times New Roman" w:hAnsi="Times New Roman"/>
          <w:color w:val="000000"/>
          <w:sz w:val="24"/>
          <w:szCs w:val="24"/>
          <w:lang w:val="en-US"/>
        </w:rPr>
        <w:t>Yogyakarta :</w:t>
      </w:r>
      <w:proofErr w:type="gramEnd"/>
      <w:r w:rsidRPr="00B24552">
        <w:rPr>
          <w:rFonts w:ascii="Times New Roman" w:hAnsi="Times New Roman"/>
          <w:color w:val="000000"/>
          <w:sz w:val="24"/>
          <w:szCs w:val="24"/>
          <w:lang w:val="en-US"/>
        </w:rPr>
        <w:t xml:space="preserve"> BPFE.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Husnan, Suad. 2013. </w:t>
      </w:r>
      <w:r w:rsidRPr="00B24552">
        <w:rPr>
          <w:rFonts w:ascii="Times New Roman" w:hAnsi="Times New Roman"/>
          <w:i/>
          <w:iCs/>
          <w:color w:val="000000"/>
          <w:sz w:val="24"/>
          <w:szCs w:val="24"/>
          <w:lang w:val="en-US"/>
        </w:rPr>
        <w:t>Manajemen Keuangan Edisi Keempat</w:t>
      </w:r>
      <w:r w:rsidRPr="00B24552">
        <w:rPr>
          <w:rFonts w:ascii="Times New Roman" w:hAnsi="Times New Roman"/>
          <w:color w:val="000000"/>
          <w:sz w:val="24"/>
          <w:szCs w:val="24"/>
          <w:lang w:val="en-US"/>
        </w:rPr>
        <w:t xml:space="preserve">. </w:t>
      </w:r>
      <w:proofErr w:type="gramStart"/>
      <w:r w:rsidRPr="00B24552">
        <w:rPr>
          <w:rFonts w:ascii="Times New Roman" w:hAnsi="Times New Roman"/>
          <w:color w:val="000000"/>
          <w:sz w:val="24"/>
          <w:szCs w:val="24"/>
          <w:lang w:val="en-US"/>
        </w:rPr>
        <w:t>Yogyakarta :</w:t>
      </w:r>
      <w:proofErr w:type="gramEnd"/>
      <w:r w:rsidRPr="00B24552">
        <w:rPr>
          <w:rFonts w:ascii="Times New Roman" w:hAnsi="Times New Roman"/>
          <w:color w:val="000000"/>
          <w:sz w:val="24"/>
          <w:szCs w:val="24"/>
          <w:lang w:val="en-US"/>
        </w:rPr>
        <w:t xml:space="preserve"> BPFE. </w:t>
      </w:r>
    </w:p>
    <w:p w:rsidR="00B24552" w:rsidRPr="00B24552" w:rsidRDefault="00B24552" w:rsidP="00B24552">
      <w:pPr>
        <w:pBdr>
          <w:top w:val="nil"/>
          <w:left w:val="nil"/>
          <w:bottom w:val="nil"/>
          <w:right w:val="nil"/>
          <w:between w:val="nil"/>
        </w:pBdr>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Jama’an, Jan. 2008. Pengaruh Mekanisme Corporate Governance dan Kualitas Akuntan Publik Terhadap Integritas Informasi Laporan Keuangan (Studi pada Perusahaan Publik di BEJ). </w:t>
      </w:r>
      <w:r w:rsidRPr="00B24552">
        <w:rPr>
          <w:rFonts w:ascii="Times New Roman" w:hAnsi="Times New Roman"/>
          <w:i/>
          <w:iCs/>
          <w:color w:val="000000"/>
          <w:sz w:val="24"/>
          <w:szCs w:val="24"/>
          <w:lang w:val="en-US"/>
        </w:rPr>
        <w:t>Tesis Srata-2</w:t>
      </w:r>
      <w:r w:rsidRPr="00B24552">
        <w:rPr>
          <w:rFonts w:ascii="Times New Roman" w:hAnsi="Times New Roman"/>
          <w:color w:val="000000"/>
          <w:sz w:val="24"/>
          <w:szCs w:val="24"/>
          <w:lang w:val="en-US"/>
        </w:rPr>
        <w:t>. Program Studi Magister Sains Akuntansi Universitas Diponegoro, Semarang.</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Mardiyanto, Handono. 2009. </w:t>
      </w:r>
      <w:r w:rsidRPr="00B24552">
        <w:rPr>
          <w:rFonts w:ascii="Times New Roman" w:hAnsi="Times New Roman"/>
          <w:i/>
          <w:iCs/>
          <w:color w:val="000000"/>
          <w:sz w:val="24"/>
          <w:szCs w:val="24"/>
          <w:lang w:val="en-US"/>
        </w:rPr>
        <w:t xml:space="preserve">Intisari Manajemen Keuangan. </w:t>
      </w:r>
      <w:proofErr w:type="gramStart"/>
      <w:r w:rsidRPr="00B24552">
        <w:rPr>
          <w:rFonts w:ascii="Times New Roman" w:hAnsi="Times New Roman"/>
          <w:color w:val="000000"/>
          <w:sz w:val="24"/>
          <w:szCs w:val="24"/>
          <w:lang w:val="en-US"/>
        </w:rPr>
        <w:t>Jakarta :</w:t>
      </w:r>
      <w:proofErr w:type="gramEnd"/>
      <w:r w:rsidRPr="00B24552">
        <w:rPr>
          <w:rFonts w:ascii="Times New Roman" w:hAnsi="Times New Roman"/>
          <w:color w:val="000000"/>
          <w:sz w:val="24"/>
          <w:szCs w:val="24"/>
          <w:lang w:val="en-US"/>
        </w:rPr>
        <w:t xml:space="preserve"> PT. Gramedia Widiasarana Indonesia (GRASINDO).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Ningsih, Putri Prihatin., Indarti, Iin. Pengaruh Keputusan Pendanaan, dan Kebijakan Dividen Terhadap Nilai Perusahaan (Studi Kasus pada Perusahaan Manufaktur yang Terdaftar di Bursa Efek Indonesia Periode 2007-2009). </w:t>
      </w:r>
      <w:r w:rsidRPr="00B24552">
        <w:rPr>
          <w:rFonts w:ascii="Times New Roman" w:hAnsi="Times New Roman"/>
          <w:i/>
          <w:iCs/>
          <w:color w:val="000000"/>
          <w:sz w:val="24"/>
          <w:szCs w:val="24"/>
          <w:lang w:val="en-US"/>
        </w:rPr>
        <w:t xml:space="preserve">Jurnal Kajian Akuntansi dan Bisnis Vol 1, No. 1, 2012. </w:t>
      </w:r>
      <w:r w:rsidRPr="00B24552">
        <w:rPr>
          <w:rFonts w:ascii="Times New Roman" w:hAnsi="Times New Roman"/>
          <w:color w:val="000000"/>
          <w:sz w:val="24"/>
          <w:szCs w:val="24"/>
          <w:lang w:val="en-US"/>
        </w:rPr>
        <w:t xml:space="preserve">Sekolah Tinggi Ilmu Ekonomi Widya Manggala, Semarang.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Novari, Putu Mikhy., Lestari, Putu Vivi. Pengaruh Ukuran Perusahaan, </w:t>
      </w:r>
      <w:r w:rsidRPr="00B24552">
        <w:rPr>
          <w:rFonts w:ascii="Times New Roman" w:hAnsi="Times New Roman"/>
          <w:i/>
          <w:iCs/>
          <w:color w:val="000000"/>
          <w:sz w:val="24"/>
          <w:szCs w:val="24"/>
          <w:lang w:val="en-US"/>
        </w:rPr>
        <w:t>Leverage</w:t>
      </w:r>
      <w:r w:rsidRPr="00B24552">
        <w:rPr>
          <w:rFonts w:ascii="Times New Roman" w:hAnsi="Times New Roman"/>
          <w:color w:val="000000"/>
          <w:sz w:val="24"/>
          <w:szCs w:val="24"/>
          <w:lang w:val="en-US"/>
        </w:rPr>
        <w:t xml:space="preserve">, dan Profitabilitas Terhadap Nilai Perusahaan Pada Sektor Properti Dan </w:t>
      </w:r>
      <w:r w:rsidRPr="00B24552">
        <w:rPr>
          <w:rFonts w:ascii="Times New Roman" w:hAnsi="Times New Roman"/>
          <w:i/>
          <w:iCs/>
          <w:color w:val="000000"/>
          <w:sz w:val="24"/>
          <w:szCs w:val="24"/>
          <w:lang w:val="en-US"/>
        </w:rPr>
        <w:t xml:space="preserve">Real Estate. E- Jurnal Manajemen Unud, Vol 5, No. 9. 2016:5671-5694. </w:t>
      </w:r>
      <w:r w:rsidRPr="00B24552">
        <w:rPr>
          <w:rFonts w:ascii="Times New Roman" w:hAnsi="Times New Roman"/>
          <w:color w:val="000000"/>
          <w:sz w:val="24"/>
          <w:szCs w:val="24"/>
          <w:lang w:val="en-US"/>
        </w:rPr>
        <w:t xml:space="preserve">Fakultas Ekonomi dan Bisnis Universitas Udayana, Bali.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Octavia, Lusy. 2013. Analisis Pengaruh Kebijakan Hutang, Dividen, Profitabilitas, dan Ukuran Perusahaan Terhadap Nilai Perusahaan Manufaktur di BEI Periode 2008-2012. </w:t>
      </w:r>
      <w:r w:rsidRPr="00B24552">
        <w:rPr>
          <w:rFonts w:ascii="Times New Roman" w:hAnsi="Times New Roman"/>
          <w:i/>
          <w:iCs/>
          <w:color w:val="000000"/>
          <w:sz w:val="24"/>
          <w:szCs w:val="24"/>
          <w:lang w:val="en-US"/>
        </w:rPr>
        <w:t>Skripsi</w:t>
      </w:r>
      <w:r w:rsidRPr="00B24552">
        <w:rPr>
          <w:rFonts w:ascii="Times New Roman" w:hAnsi="Times New Roman"/>
          <w:color w:val="000000"/>
          <w:sz w:val="24"/>
          <w:szCs w:val="24"/>
          <w:lang w:val="en-US"/>
        </w:rPr>
        <w:t xml:space="preserve">. Fakultas Ekonomi Universitas Diponegoro, Semarang.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Prasetyorini, Bhekti Fitri. 2013. Pengaruh Ukuran Perusahaan, </w:t>
      </w:r>
      <w:r w:rsidRPr="00B24552">
        <w:rPr>
          <w:rFonts w:ascii="Times New Roman" w:hAnsi="Times New Roman"/>
          <w:i/>
          <w:iCs/>
          <w:color w:val="000000"/>
          <w:sz w:val="24"/>
          <w:szCs w:val="24"/>
          <w:lang w:val="en-US"/>
        </w:rPr>
        <w:t>Leverage</w:t>
      </w:r>
      <w:r w:rsidRPr="00B24552">
        <w:rPr>
          <w:rFonts w:ascii="Times New Roman" w:hAnsi="Times New Roman"/>
          <w:color w:val="000000"/>
          <w:sz w:val="24"/>
          <w:szCs w:val="24"/>
          <w:lang w:val="en-US"/>
        </w:rPr>
        <w:t xml:space="preserve">, </w:t>
      </w:r>
      <w:r w:rsidRPr="00B24552">
        <w:rPr>
          <w:rFonts w:ascii="Times New Roman" w:hAnsi="Times New Roman"/>
          <w:i/>
          <w:iCs/>
          <w:color w:val="000000"/>
          <w:sz w:val="24"/>
          <w:szCs w:val="24"/>
          <w:lang w:val="en-US"/>
        </w:rPr>
        <w:t>Price Earning Ratio</w:t>
      </w:r>
      <w:r w:rsidRPr="00B24552">
        <w:rPr>
          <w:rFonts w:ascii="Times New Roman" w:hAnsi="Times New Roman"/>
          <w:color w:val="000000"/>
          <w:sz w:val="24"/>
          <w:szCs w:val="24"/>
          <w:lang w:val="en-US"/>
        </w:rPr>
        <w:t xml:space="preserve">, dan Profitabilitas Terhadap Nilai Perusahaan. </w:t>
      </w:r>
      <w:r w:rsidRPr="00B24552">
        <w:rPr>
          <w:rFonts w:ascii="Times New Roman" w:hAnsi="Times New Roman"/>
          <w:i/>
          <w:iCs/>
          <w:color w:val="000000"/>
          <w:sz w:val="24"/>
          <w:szCs w:val="24"/>
          <w:lang w:val="en-US"/>
        </w:rPr>
        <w:t>Jurnal Ilmu Manajemen, Vol 1, No. 1 Januari 2013, h</w:t>
      </w:r>
      <w:proofErr w:type="gramStart"/>
      <w:r w:rsidRPr="00B24552">
        <w:rPr>
          <w:rFonts w:ascii="Times New Roman" w:hAnsi="Times New Roman"/>
          <w:i/>
          <w:iCs/>
          <w:color w:val="000000"/>
          <w:sz w:val="24"/>
          <w:szCs w:val="24"/>
          <w:lang w:val="en-US"/>
        </w:rPr>
        <w:t>:1</w:t>
      </w:r>
      <w:proofErr w:type="gramEnd"/>
      <w:r w:rsidRPr="00B24552">
        <w:rPr>
          <w:rFonts w:ascii="Times New Roman" w:hAnsi="Times New Roman"/>
          <w:i/>
          <w:iCs/>
          <w:color w:val="000000"/>
          <w:sz w:val="24"/>
          <w:szCs w:val="24"/>
          <w:lang w:val="en-US"/>
        </w:rPr>
        <w:t xml:space="preserve">-188. </w:t>
      </w:r>
      <w:r w:rsidRPr="00B24552">
        <w:rPr>
          <w:rFonts w:ascii="Times New Roman" w:hAnsi="Times New Roman"/>
          <w:color w:val="000000"/>
          <w:sz w:val="24"/>
          <w:szCs w:val="24"/>
          <w:lang w:val="en-US"/>
        </w:rPr>
        <w:t xml:space="preserve">Program Studi Manajemen Fakultas Ekonomi Universitas Negeri Surabaya, Surabaya.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Pratiwi, Natassia Louise Elok Anggi 2011. Pengaruh Struktur Kepemilikan, Likuiditas, </w:t>
      </w:r>
      <w:r w:rsidRPr="00B24552">
        <w:rPr>
          <w:rFonts w:ascii="Times New Roman" w:hAnsi="Times New Roman"/>
          <w:i/>
          <w:iCs/>
          <w:color w:val="000000"/>
          <w:sz w:val="24"/>
          <w:szCs w:val="24"/>
          <w:lang w:val="en-US"/>
        </w:rPr>
        <w:t xml:space="preserve">Growth, Size </w:t>
      </w:r>
      <w:r w:rsidRPr="00B24552">
        <w:rPr>
          <w:rFonts w:ascii="Times New Roman" w:hAnsi="Times New Roman"/>
          <w:color w:val="000000"/>
          <w:sz w:val="24"/>
          <w:szCs w:val="24"/>
          <w:lang w:val="en-US"/>
        </w:rPr>
        <w:t xml:space="preserve">dan </w:t>
      </w:r>
      <w:r w:rsidRPr="00B24552">
        <w:rPr>
          <w:rFonts w:ascii="Times New Roman" w:hAnsi="Times New Roman"/>
          <w:i/>
          <w:iCs/>
          <w:color w:val="000000"/>
          <w:sz w:val="24"/>
          <w:szCs w:val="24"/>
          <w:lang w:val="en-US"/>
        </w:rPr>
        <w:t xml:space="preserve">Leverage </w:t>
      </w:r>
      <w:r w:rsidRPr="00B24552">
        <w:rPr>
          <w:rFonts w:ascii="Times New Roman" w:hAnsi="Times New Roman"/>
          <w:color w:val="000000"/>
          <w:sz w:val="24"/>
          <w:szCs w:val="24"/>
          <w:lang w:val="en-US"/>
        </w:rPr>
        <w:t xml:space="preserve">Terhadap Nilai Perusahaan. </w:t>
      </w:r>
      <w:r w:rsidRPr="00B24552">
        <w:rPr>
          <w:rFonts w:ascii="Times New Roman" w:hAnsi="Times New Roman"/>
          <w:i/>
          <w:iCs/>
          <w:color w:val="000000"/>
          <w:sz w:val="24"/>
          <w:szCs w:val="24"/>
          <w:lang w:val="en-US"/>
        </w:rPr>
        <w:t>Skripsi</w:t>
      </w:r>
      <w:r w:rsidRPr="00B24552">
        <w:rPr>
          <w:rFonts w:ascii="Times New Roman" w:hAnsi="Times New Roman"/>
          <w:color w:val="000000"/>
          <w:sz w:val="24"/>
          <w:szCs w:val="24"/>
          <w:lang w:val="en-US"/>
        </w:rPr>
        <w:t xml:space="preserve">. Jurusan Akuntansi Fakultas Ekonomi Universitas Sebelas Maret, Surakarta.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Primayuni, Ni Made Asih. 2018. Analisis Pengaruh Profitabilitas, Kebijakan Utang, Kebijakan Dividen, Keputusan Investasi, dan Ukuran Perusahaan Terhadap Nilai Perusahaan pada Perusahaan Manufaktur yang Terdaftar di Bursa Efek Indonesia Tahun 2014-2016. </w:t>
      </w:r>
      <w:r w:rsidRPr="00B24552">
        <w:rPr>
          <w:rFonts w:ascii="Times New Roman" w:hAnsi="Times New Roman"/>
          <w:i/>
          <w:iCs/>
          <w:color w:val="000000"/>
          <w:sz w:val="24"/>
          <w:szCs w:val="24"/>
          <w:lang w:val="en-US"/>
        </w:rPr>
        <w:t>Skripsi</w:t>
      </w:r>
      <w:r w:rsidRPr="00B24552">
        <w:rPr>
          <w:rFonts w:ascii="Times New Roman" w:hAnsi="Times New Roman"/>
          <w:color w:val="000000"/>
          <w:sz w:val="24"/>
          <w:szCs w:val="24"/>
          <w:lang w:val="en-US"/>
        </w:rPr>
        <w:t xml:space="preserve">. Program Studi Akuntansi Fakultas Ekonomi Universitas Mahasaraswati, Denpasar.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000000"/>
          <w:sz w:val="24"/>
          <w:szCs w:val="24"/>
          <w:lang w:val="en-US"/>
        </w:rPr>
      </w:pPr>
      <w:r w:rsidRPr="00B24552">
        <w:rPr>
          <w:rFonts w:ascii="Times New Roman" w:hAnsi="Times New Roman"/>
          <w:color w:val="000000"/>
          <w:sz w:val="24"/>
          <w:szCs w:val="24"/>
          <w:lang w:val="en-US"/>
        </w:rPr>
        <w:lastRenderedPageBreak/>
        <w:t xml:space="preserve">Putri, Ni Putu Widiani. 2018. Pengaruh Struktur Modal dan Profitabilitas Terhadap Nilai Perusahaan Pada Perusahaan Manufaktur Yang Terdaftar Di Bursa Efek Indonesia Periode 2014-2016. </w:t>
      </w:r>
      <w:r w:rsidRPr="00B24552">
        <w:rPr>
          <w:rFonts w:ascii="Times New Roman" w:hAnsi="Times New Roman"/>
          <w:i/>
          <w:iCs/>
          <w:color w:val="000000"/>
          <w:sz w:val="24"/>
          <w:szCs w:val="24"/>
          <w:lang w:val="en-US"/>
        </w:rPr>
        <w:t xml:space="preserve">Skripsi. </w:t>
      </w:r>
      <w:r w:rsidRPr="00B24552">
        <w:rPr>
          <w:rFonts w:ascii="Times New Roman" w:hAnsi="Times New Roman"/>
          <w:color w:val="000000"/>
          <w:sz w:val="24"/>
          <w:szCs w:val="24"/>
          <w:lang w:val="en-US"/>
        </w:rPr>
        <w:t xml:space="preserve">Program Studi Manajemen Fakultas Ekonomi Universitas Mahasaraswati, Denpasar. </w:t>
      </w:r>
    </w:p>
    <w:p w:rsidR="00B24552" w:rsidRPr="00B24552" w:rsidRDefault="00B24552" w:rsidP="00B24552">
      <w:pPr>
        <w:autoSpaceDE w:val="0"/>
        <w:autoSpaceDN w:val="0"/>
        <w:adjustRightInd w:val="0"/>
        <w:spacing w:after="0" w:line="240" w:lineRule="auto"/>
        <w:ind w:left="284" w:hanging="284"/>
        <w:rPr>
          <w:rFonts w:ascii="Times New Roman" w:hAnsi="Times New Roman"/>
          <w:color w:val="212121"/>
          <w:sz w:val="24"/>
          <w:szCs w:val="24"/>
          <w:lang w:val="en-US"/>
        </w:rPr>
      </w:pPr>
      <w:r w:rsidRPr="00B24552">
        <w:rPr>
          <w:rFonts w:ascii="Times New Roman" w:hAnsi="Times New Roman"/>
          <w:color w:val="212121"/>
          <w:sz w:val="24"/>
          <w:szCs w:val="24"/>
          <w:lang w:val="en-US"/>
        </w:rPr>
        <w:t xml:space="preserve">Dewi, N. L. P. A., Endiana, I. D. M., &amp; Arizona, I. P. E. (2019). Pengaruh Rasio Likuiditas, Rasio Leverage Dan Rasio Profitabilitas Terhadap Financial Distress Pada Perusahaan Manufaktur. </w:t>
      </w:r>
      <w:r w:rsidRPr="00B24552">
        <w:rPr>
          <w:rFonts w:ascii="Times New Roman" w:hAnsi="Times New Roman"/>
          <w:i/>
          <w:iCs/>
          <w:color w:val="212121"/>
          <w:sz w:val="24"/>
          <w:szCs w:val="24"/>
          <w:lang w:val="en-US"/>
        </w:rPr>
        <w:t>Kumpulan Hasil Riset Mahasiswa Akuntansi (KHARISMA)</w:t>
      </w:r>
      <w:r w:rsidRPr="00B24552">
        <w:rPr>
          <w:rFonts w:ascii="Times New Roman" w:hAnsi="Times New Roman"/>
          <w:color w:val="212121"/>
          <w:sz w:val="24"/>
          <w:szCs w:val="24"/>
          <w:lang w:val="en-US"/>
        </w:rPr>
        <w:t xml:space="preserve">, </w:t>
      </w:r>
      <w:r w:rsidRPr="00B24552">
        <w:rPr>
          <w:rFonts w:ascii="Times New Roman" w:hAnsi="Times New Roman"/>
          <w:i/>
          <w:iCs/>
          <w:color w:val="212121"/>
          <w:sz w:val="24"/>
          <w:szCs w:val="24"/>
          <w:lang w:val="en-US"/>
        </w:rPr>
        <w:t>1</w:t>
      </w:r>
      <w:r w:rsidRPr="00B24552">
        <w:rPr>
          <w:rFonts w:ascii="Times New Roman" w:hAnsi="Times New Roman"/>
          <w:color w:val="212121"/>
          <w:sz w:val="24"/>
          <w:szCs w:val="24"/>
          <w:lang w:val="en-US"/>
        </w:rPr>
        <w:t xml:space="preserve">(1), 322-333. </w:t>
      </w:r>
    </w:p>
    <w:p w:rsidR="00B24552" w:rsidRPr="00B24552" w:rsidRDefault="00B24552" w:rsidP="00B24552">
      <w:pPr>
        <w:autoSpaceDE w:val="0"/>
        <w:autoSpaceDN w:val="0"/>
        <w:adjustRightInd w:val="0"/>
        <w:spacing w:after="0" w:line="240" w:lineRule="auto"/>
        <w:ind w:left="567" w:hanging="567"/>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Sartini, Luh Putu Novita., dan Purbawangsa, Ida Bagus Anom. 2014. Pengaruh Keputusan Investasi, Kebijakan Dividen, Serta Keputusan Pendanaan Terhadap Nilai Perusahaan Manufaktur di Bursa Efek Indonesia. </w:t>
      </w:r>
      <w:r w:rsidRPr="00B24552">
        <w:rPr>
          <w:rFonts w:ascii="Times New Roman" w:hAnsi="Times New Roman"/>
          <w:i/>
          <w:iCs/>
          <w:color w:val="000000"/>
          <w:sz w:val="24"/>
          <w:szCs w:val="24"/>
          <w:lang w:val="en-US"/>
        </w:rPr>
        <w:t>Jurnal Manajemen, Strategi Bisnis dan Kewirausahaan, Vol. 8, 82 No. 2, h</w:t>
      </w:r>
      <w:proofErr w:type="gramStart"/>
      <w:r w:rsidRPr="00B24552">
        <w:rPr>
          <w:rFonts w:ascii="Times New Roman" w:hAnsi="Times New Roman"/>
          <w:i/>
          <w:iCs/>
          <w:color w:val="000000"/>
          <w:sz w:val="24"/>
          <w:szCs w:val="24"/>
          <w:lang w:val="en-US"/>
        </w:rPr>
        <w:t>:81</w:t>
      </w:r>
      <w:proofErr w:type="gramEnd"/>
      <w:r w:rsidRPr="00B24552">
        <w:rPr>
          <w:rFonts w:ascii="Times New Roman" w:hAnsi="Times New Roman"/>
          <w:i/>
          <w:iCs/>
          <w:color w:val="000000"/>
          <w:sz w:val="24"/>
          <w:szCs w:val="24"/>
          <w:lang w:val="en-US"/>
        </w:rPr>
        <w:t>-88, Agustus 2014</w:t>
      </w:r>
      <w:r w:rsidRPr="00B24552">
        <w:rPr>
          <w:rFonts w:ascii="Times New Roman" w:hAnsi="Times New Roman"/>
          <w:color w:val="000000"/>
          <w:sz w:val="24"/>
          <w:szCs w:val="24"/>
          <w:lang w:val="en-US"/>
        </w:rPr>
        <w:t xml:space="preserve">. Fakultas Ekonomi dan Bisnis Universitas Udayana, Bali. </w:t>
      </w:r>
    </w:p>
    <w:p w:rsidR="00B24552" w:rsidRPr="00B24552" w:rsidRDefault="00B24552" w:rsidP="00B24552">
      <w:pPr>
        <w:pStyle w:val="Default"/>
        <w:ind w:left="567" w:hanging="567"/>
        <w:rPr>
          <w:rFonts w:ascii="Times New Roman" w:hAnsi="Times New Roman" w:cs="Times New Roman"/>
          <w:lang w:val="en-US"/>
        </w:rPr>
      </w:pPr>
      <w:r w:rsidRPr="00B24552">
        <w:rPr>
          <w:rFonts w:ascii="Times New Roman" w:hAnsi="Times New Roman" w:cs="Times New Roman"/>
          <w:lang w:val="en-US"/>
        </w:rPr>
        <w:t xml:space="preserve">Sriani, Ni Luh. 2016. Analisis Faktor-Faktor yang Mempengaruhi Nilai Perusahaan (Studi pada Perusahaan Manufaktur yang Terdaftar di Bursa Efek Indonesia). </w:t>
      </w:r>
      <w:r w:rsidRPr="00B24552">
        <w:rPr>
          <w:rFonts w:ascii="Times New Roman" w:hAnsi="Times New Roman" w:cs="Times New Roman"/>
          <w:i/>
          <w:iCs/>
          <w:lang w:val="en-US"/>
        </w:rPr>
        <w:t>Skripsi</w:t>
      </w:r>
      <w:r w:rsidRPr="00B24552">
        <w:rPr>
          <w:rFonts w:ascii="Times New Roman" w:hAnsi="Times New Roman" w:cs="Times New Roman"/>
          <w:lang w:val="en-US"/>
        </w:rPr>
        <w:t xml:space="preserve">. Program Studi Akuntansi Fakultas Ekonomi dan Bisnis Universitas Mahasaraswati, Bali. </w:t>
      </w:r>
    </w:p>
    <w:p w:rsidR="00B24552" w:rsidRPr="00B24552" w:rsidRDefault="00B24552" w:rsidP="00B24552">
      <w:pPr>
        <w:autoSpaceDE w:val="0"/>
        <w:autoSpaceDN w:val="0"/>
        <w:adjustRightInd w:val="0"/>
        <w:spacing w:after="0" w:line="240" w:lineRule="auto"/>
        <w:ind w:left="567" w:hanging="567"/>
        <w:jc w:val="left"/>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Sugiyono. 2017. </w:t>
      </w:r>
      <w:r w:rsidRPr="00B24552">
        <w:rPr>
          <w:rFonts w:ascii="Times New Roman" w:hAnsi="Times New Roman"/>
          <w:i/>
          <w:iCs/>
          <w:color w:val="000000"/>
          <w:sz w:val="24"/>
          <w:szCs w:val="24"/>
          <w:lang w:val="en-US"/>
        </w:rPr>
        <w:t>Metode Penelitian Bisnis Pendekatan Kuantitatif, Kualitatif, Kombinasi dan R&amp;D</w:t>
      </w:r>
      <w:r w:rsidRPr="00B24552">
        <w:rPr>
          <w:rFonts w:ascii="Times New Roman" w:hAnsi="Times New Roman"/>
          <w:color w:val="000000"/>
          <w:sz w:val="24"/>
          <w:szCs w:val="24"/>
          <w:lang w:val="en-US"/>
        </w:rPr>
        <w:t xml:space="preserve">. Bandung: Alfabeta. </w:t>
      </w:r>
    </w:p>
    <w:p w:rsidR="00B24552" w:rsidRPr="00B24552" w:rsidRDefault="00B24552" w:rsidP="00B24552">
      <w:pPr>
        <w:autoSpaceDE w:val="0"/>
        <w:autoSpaceDN w:val="0"/>
        <w:adjustRightInd w:val="0"/>
        <w:spacing w:after="0" w:line="240" w:lineRule="auto"/>
        <w:ind w:left="567" w:hanging="567"/>
        <w:jc w:val="left"/>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Susanti, Rika. 2010. Analisis Faktor-Faktor yang Berpengaruh Terhadap Nilai Perusahaan. </w:t>
      </w:r>
      <w:r w:rsidRPr="00B24552">
        <w:rPr>
          <w:rFonts w:ascii="Times New Roman" w:hAnsi="Times New Roman"/>
          <w:i/>
          <w:iCs/>
          <w:color w:val="000000"/>
          <w:sz w:val="24"/>
          <w:szCs w:val="24"/>
          <w:lang w:val="en-US"/>
        </w:rPr>
        <w:t>Skripsi</w:t>
      </w:r>
      <w:r w:rsidRPr="00B24552">
        <w:rPr>
          <w:rFonts w:ascii="Times New Roman" w:hAnsi="Times New Roman"/>
          <w:color w:val="000000"/>
          <w:sz w:val="24"/>
          <w:szCs w:val="24"/>
          <w:lang w:val="en-US"/>
        </w:rPr>
        <w:t xml:space="preserve">. Program Studi Manajemen Keuangan Fakultas Ekonomi Universitas Diponegoro, Semarang. </w:t>
      </w:r>
    </w:p>
    <w:p w:rsidR="00B24552" w:rsidRPr="00B24552" w:rsidRDefault="00B24552" w:rsidP="00B24552">
      <w:pPr>
        <w:autoSpaceDE w:val="0"/>
        <w:autoSpaceDN w:val="0"/>
        <w:adjustRightInd w:val="0"/>
        <w:spacing w:after="0" w:line="240" w:lineRule="auto"/>
        <w:ind w:left="567" w:hanging="567"/>
        <w:jc w:val="left"/>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Sutrisno. 2012. </w:t>
      </w:r>
      <w:r w:rsidRPr="00B24552">
        <w:rPr>
          <w:rFonts w:ascii="Times New Roman" w:hAnsi="Times New Roman"/>
          <w:i/>
          <w:iCs/>
          <w:color w:val="000000"/>
          <w:sz w:val="24"/>
          <w:szCs w:val="24"/>
          <w:lang w:val="en-US"/>
        </w:rPr>
        <w:t xml:space="preserve">Manajemen Keuangan Teori, Konsep, dan Aplikasi (8th </w:t>
      </w:r>
      <w:proofErr w:type="gramStart"/>
      <w:r w:rsidRPr="00B24552">
        <w:rPr>
          <w:rFonts w:ascii="Times New Roman" w:hAnsi="Times New Roman"/>
          <w:i/>
          <w:iCs/>
          <w:color w:val="000000"/>
          <w:sz w:val="24"/>
          <w:szCs w:val="24"/>
          <w:lang w:val="en-US"/>
        </w:rPr>
        <w:t>ed</w:t>
      </w:r>
      <w:proofErr w:type="gramEnd"/>
      <w:r w:rsidRPr="00B24552">
        <w:rPr>
          <w:rFonts w:ascii="Times New Roman" w:hAnsi="Times New Roman"/>
          <w:i/>
          <w:iCs/>
          <w:color w:val="000000"/>
          <w:sz w:val="24"/>
          <w:szCs w:val="24"/>
          <w:lang w:val="en-US"/>
        </w:rPr>
        <w:t xml:space="preserve">). </w:t>
      </w:r>
      <w:proofErr w:type="gramStart"/>
      <w:r w:rsidRPr="00B24552">
        <w:rPr>
          <w:rFonts w:ascii="Times New Roman" w:hAnsi="Times New Roman"/>
          <w:color w:val="000000"/>
          <w:sz w:val="24"/>
          <w:szCs w:val="24"/>
          <w:lang w:val="en-US"/>
        </w:rPr>
        <w:t>Yogyakarta :</w:t>
      </w:r>
      <w:proofErr w:type="gramEnd"/>
      <w:r w:rsidRPr="00B24552">
        <w:rPr>
          <w:rFonts w:ascii="Times New Roman" w:hAnsi="Times New Roman"/>
          <w:color w:val="000000"/>
          <w:sz w:val="24"/>
          <w:szCs w:val="24"/>
          <w:lang w:val="en-US"/>
        </w:rPr>
        <w:t xml:space="preserve"> Ekonisia. </w:t>
      </w:r>
    </w:p>
    <w:p w:rsidR="00B24552" w:rsidRPr="00B24552" w:rsidRDefault="00B24552" w:rsidP="00B24552">
      <w:pPr>
        <w:autoSpaceDE w:val="0"/>
        <w:autoSpaceDN w:val="0"/>
        <w:adjustRightInd w:val="0"/>
        <w:spacing w:after="0" w:line="240" w:lineRule="auto"/>
        <w:ind w:left="567" w:hanging="567"/>
        <w:jc w:val="left"/>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Utama, Made Suyana. 2016. </w:t>
      </w:r>
      <w:r w:rsidRPr="00B24552">
        <w:rPr>
          <w:rFonts w:ascii="Times New Roman" w:hAnsi="Times New Roman"/>
          <w:i/>
          <w:iCs/>
          <w:color w:val="000000"/>
          <w:sz w:val="24"/>
          <w:szCs w:val="24"/>
          <w:lang w:val="en-US"/>
        </w:rPr>
        <w:t>Aplikasi Analisis Kuantitatif Untuk Ekonomi dan Bisnis</w:t>
      </w:r>
      <w:r w:rsidRPr="00B24552">
        <w:rPr>
          <w:rFonts w:ascii="Times New Roman" w:hAnsi="Times New Roman"/>
          <w:color w:val="000000"/>
          <w:sz w:val="24"/>
          <w:szCs w:val="24"/>
          <w:lang w:val="en-US"/>
        </w:rPr>
        <w:t xml:space="preserve">. </w:t>
      </w:r>
      <w:proofErr w:type="gramStart"/>
      <w:r w:rsidRPr="00B24552">
        <w:rPr>
          <w:rFonts w:ascii="Times New Roman" w:hAnsi="Times New Roman"/>
          <w:color w:val="000000"/>
          <w:sz w:val="24"/>
          <w:szCs w:val="24"/>
          <w:lang w:val="en-US"/>
        </w:rPr>
        <w:t>Denpasar :</w:t>
      </w:r>
      <w:proofErr w:type="gramEnd"/>
      <w:r w:rsidRPr="00B24552">
        <w:rPr>
          <w:rFonts w:ascii="Times New Roman" w:hAnsi="Times New Roman"/>
          <w:color w:val="000000"/>
          <w:sz w:val="24"/>
          <w:szCs w:val="24"/>
          <w:lang w:val="en-US"/>
        </w:rPr>
        <w:t xml:space="preserve"> CV Sastra Utama. </w:t>
      </w:r>
    </w:p>
    <w:p w:rsidR="00B24552" w:rsidRPr="00B24552" w:rsidRDefault="00B24552" w:rsidP="00B24552">
      <w:pPr>
        <w:autoSpaceDE w:val="0"/>
        <w:autoSpaceDN w:val="0"/>
        <w:adjustRightInd w:val="0"/>
        <w:spacing w:after="0" w:line="240" w:lineRule="auto"/>
        <w:ind w:left="567" w:hanging="567"/>
        <w:jc w:val="left"/>
        <w:rPr>
          <w:rFonts w:ascii="Times New Roman" w:hAnsi="Times New Roman"/>
          <w:color w:val="000000"/>
          <w:sz w:val="24"/>
          <w:szCs w:val="24"/>
          <w:lang w:val="en-US"/>
        </w:rPr>
      </w:pPr>
      <w:r w:rsidRPr="00B24552">
        <w:rPr>
          <w:rFonts w:ascii="Times New Roman" w:hAnsi="Times New Roman"/>
          <w:color w:val="000000"/>
          <w:sz w:val="24"/>
          <w:szCs w:val="24"/>
          <w:lang w:val="en-US"/>
        </w:rPr>
        <w:t xml:space="preserve">Yulita, Nola. 2014. Pengaruh Struktur Modal, Kebijakan Dividen, dan Kepemilikan Manajerial Terhadap Nilai Perusahaan (Studi Empiris Perusahaan Manufaktur yang Terdaftar di BEI 2010-2012). </w:t>
      </w:r>
      <w:r w:rsidRPr="00B24552">
        <w:rPr>
          <w:rFonts w:ascii="Times New Roman" w:hAnsi="Times New Roman"/>
          <w:i/>
          <w:iCs/>
          <w:color w:val="000000"/>
          <w:sz w:val="24"/>
          <w:szCs w:val="24"/>
          <w:lang w:val="en-US"/>
        </w:rPr>
        <w:t>Jurnal</w:t>
      </w:r>
      <w:r w:rsidRPr="00B24552">
        <w:rPr>
          <w:rFonts w:ascii="Times New Roman" w:hAnsi="Times New Roman"/>
          <w:color w:val="000000"/>
          <w:sz w:val="24"/>
          <w:szCs w:val="24"/>
          <w:lang w:val="en-US"/>
        </w:rPr>
        <w:t>, h</w:t>
      </w:r>
      <w:proofErr w:type="gramStart"/>
      <w:r w:rsidRPr="00B24552">
        <w:rPr>
          <w:rFonts w:ascii="Times New Roman" w:hAnsi="Times New Roman"/>
          <w:color w:val="000000"/>
          <w:sz w:val="24"/>
          <w:szCs w:val="24"/>
          <w:lang w:val="en-US"/>
        </w:rPr>
        <w:t>:1</w:t>
      </w:r>
      <w:proofErr w:type="gramEnd"/>
      <w:r w:rsidRPr="00B24552">
        <w:rPr>
          <w:rFonts w:ascii="Times New Roman" w:hAnsi="Times New Roman"/>
          <w:color w:val="000000"/>
          <w:sz w:val="24"/>
          <w:szCs w:val="24"/>
          <w:lang w:val="en-US"/>
        </w:rPr>
        <w:t xml:space="preserve">-8. Program Studi Akuntansi Fakultas Ekonomi Universitas Negeri Padang, Padang. </w:t>
      </w:r>
    </w:p>
    <w:p w:rsidR="00562A2B" w:rsidRPr="00B24552" w:rsidRDefault="00B24552" w:rsidP="00B24552">
      <w:pPr>
        <w:pBdr>
          <w:top w:val="nil"/>
          <w:left w:val="nil"/>
          <w:bottom w:val="nil"/>
          <w:right w:val="nil"/>
          <w:between w:val="nil"/>
        </w:pBdr>
        <w:spacing w:after="0" w:line="240" w:lineRule="auto"/>
        <w:ind w:left="567" w:hanging="567"/>
        <w:rPr>
          <w:rFonts w:ascii="Times New Roman" w:eastAsia="Times New Roman" w:hAnsi="Times New Roman"/>
          <w:color w:val="000000"/>
          <w:sz w:val="24"/>
          <w:szCs w:val="24"/>
          <w:lang w:val="en-US"/>
        </w:rPr>
      </w:pPr>
      <w:r w:rsidRPr="00B24552">
        <w:rPr>
          <w:rFonts w:ascii="Times New Roman" w:hAnsi="Times New Roman"/>
          <w:i/>
          <w:iCs/>
          <w:color w:val="000000"/>
          <w:sz w:val="24"/>
          <w:szCs w:val="24"/>
          <w:lang w:val="en-US"/>
        </w:rPr>
        <w:t>http://www.idx.co.id</w:t>
      </w:r>
    </w:p>
    <w:p w:rsidR="00562A2B" w:rsidRDefault="00562A2B">
      <w:pPr>
        <w:spacing w:after="0" w:line="240" w:lineRule="auto"/>
        <w:rPr>
          <w:rFonts w:ascii="Times New Roman" w:eastAsia="Times New Roman" w:hAnsi="Times New Roman"/>
          <w:sz w:val="24"/>
          <w:szCs w:val="24"/>
        </w:rPr>
      </w:pPr>
    </w:p>
    <w:p w:rsidR="00562A2B" w:rsidRDefault="00562A2B">
      <w:pPr>
        <w:spacing w:after="0" w:line="240" w:lineRule="auto"/>
        <w:rPr>
          <w:rFonts w:ascii="Times New Roman" w:eastAsia="Times New Roman" w:hAnsi="Times New Roman"/>
          <w:sz w:val="24"/>
          <w:szCs w:val="24"/>
        </w:rPr>
      </w:pPr>
    </w:p>
    <w:p w:rsidR="00562A2B" w:rsidRDefault="00562A2B">
      <w:pPr>
        <w:spacing w:after="0" w:line="240" w:lineRule="auto"/>
        <w:rPr>
          <w:rFonts w:ascii="Times New Roman" w:eastAsia="Times New Roman" w:hAnsi="Times New Roman"/>
          <w:sz w:val="24"/>
          <w:szCs w:val="24"/>
        </w:rPr>
      </w:pPr>
    </w:p>
    <w:p w:rsidR="00562A2B" w:rsidRPr="005A0793" w:rsidRDefault="00562A2B" w:rsidP="005A0793">
      <w:pPr>
        <w:spacing w:after="0" w:line="240" w:lineRule="auto"/>
        <w:ind w:firstLine="0"/>
        <w:rPr>
          <w:rFonts w:ascii="Times New Roman" w:eastAsia="Times New Roman" w:hAnsi="Times New Roman"/>
          <w:sz w:val="24"/>
          <w:szCs w:val="24"/>
          <w:lang w:val="en-US"/>
        </w:rPr>
      </w:pPr>
    </w:p>
    <w:p w:rsidR="00562A2B" w:rsidRDefault="00562A2B">
      <w:pPr>
        <w:spacing w:after="0" w:line="240" w:lineRule="auto"/>
        <w:rPr>
          <w:rFonts w:ascii="Times New Roman" w:eastAsia="Times New Roman" w:hAnsi="Times New Roman"/>
          <w:sz w:val="24"/>
          <w:szCs w:val="24"/>
        </w:rPr>
      </w:pPr>
    </w:p>
    <w:p w:rsidR="00562A2B" w:rsidRDefault="00562A2B">
      <w:pPr>
        <w:spacing w:after="0" w:line="240" w:lineRule="auto"/>
        <w:rPr>
          <w:rFonts w:ascii="Times New Roman" w:eastAsia="Times New Roman" w:hAnsi="Times New Roman"/>
          <w:sz w:val="24"/>
          <w:szCs w:val="24"/>
        </w:rPr>
      </w:pPr>
    </w:p>
    <w:p w:rsidR="00562A2B" w:rsidRDefault="00562A2B">
      <w:pPr>
        <w:spacing w:after="0" w:line="240" w:lineRule="auto"/>
        <w:rPr>
          <w:rFonts w:ascii="Times New Roman" w:eastAsia="Times New Roman" w:hAnsi="Times New Roman"/>
          <w:sz w:val="24"/>
          <w:szCs w:val="24"/>
        </w:rPr>
      </w:pPr>
    </w:p>
    <w:sectPr w:rsidR="00562A2B" w:rsidSect="00570821">
      <w:headerReference w:type="default" r:id="rId10"/>
      <w:footerReference w:type="even" r:id="rId11"/>
      <w:footerReference w:type="default" r:id="rId12"/>
      <w:pgSz w:w="11906" w:h="16838"/>
      <w:pgMar w:top="1701" w:right="1701" w:bottom="1701" w:left="212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FA2" w:rsidRDefault="00EA1FA2">
      <w:pPr>
        <w:spacing w:after="0" w:line="240" w:lineRule="auto"/>
      </w:pPr>
      <w:r>
        <w:separator/>
      </w:r>
    </w:p>
  </w:endnote>
  <w:endnote w:type="continuationSeparator" w:id="0">
    <w:p w:rsidR="00EA1FA2" w:rsidRDefault="00EA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2B" w:rsidRDefault="009F7396">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rsidR="00562A2B" w:rsidRDefault="00562A2B">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2B" w:rsidRDefault="009F7396">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6C66ED">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p>
  <w:p w:rsidR="00562A2B" w:rsidRDefault="00562A2B">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FA2" w:rsidRDefault="00EA1FA2">
      <w:pPr>
        <w:spacing w:after="0" w:line="240" w:lineRule="auto"/>
      </w:pPr>
      <w:r>
        <w:separator/>
      </w:r>
    </w:p>
  </w:footnote>
  <w:footnote w:type="continuationSeparator" w:id="0">
    <w:p w:rsidR="00EA1FA2" w:rsidRDefault="00EA1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2B" w:rsidRDefault="009F7396">
    <w:pPr>
      <w:pBdr>
        <w:top w:val="nil"/>
        <w:left w:val="nil"/>
        <w:bottom w:val="nil"/>
        <w:right w:val="nil"/>
        <w:between w:val="nil"/>
      </w:pBdr>
      <w:tabs>
        <w:tab w:val="center" w:pos="4513"/>
        <w:tab w:val="right" w:pos="9026"/>
      </w:tabs>
      <w:spacing w:after="0" w:line="240" w:lineRule="auto"/>
      <w:rPr>
        <w:rFonts w:cs="Calibri"/>
        <w:color w:val="000000"/>
      </w:rPr>
    </w:pPr>
    <w:r>
      <w:rPr>
        <w:noProof/>
        <w:lang w:val="en-US"/>
      </w:rPr>
      <mc:AlternateContent>
        <mc:Choice Requires="wps">
          <w:drawing>
            <wp:anchor distT="0" distB="0" distL="114300" distR="114300" simplePos="0" relativeHeight="251658240" behindDoc="0" locked="0" layoutInCell="1" hidden="0" allowOverlap="1" wp14:anchorId="2713F228" wp14:editId="433DAAB1">
              <wp:simplePos x="0" y="0"/>
              <wp:positionH relativeFrom="column">
                <wp:posOffset>-342899</wp:posOffset>
              </wp:positionH>
              <wp:positionV relativeFrom="paragraph">
                <wp:posOffset>161925</wp:posOffset>
              </wp:positionV>
              <wp:extent cx="1162050" cy="190500"/>
              <wp:effectExtent l="0" t="0" r="0" b="0"/>
              <wp:wrapNone/>
              <wp:docPr id="46" name="Rectangle 46"/>
              <wp:cNvGraphicFramePr/>
              <a:graphic xmlns:a="http://schemas.openxmlformats.org/drawingml/2006/main">
                <a:graphicData uri="http://schemas.microsoft.com/office/word/2010/wordprocessingShape">
                  <wps:wsp>
                    <wps:cNvSpPr/>
                    <wps:spPr>
                      <a:xfrm>
                        <a:off x="4767833" y="3690783"/>
                        <a:ext cx="115633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62A2B" w:rsidRDefault="009F7396">
                          <w:pPr>
                            <w:ind w:firstLine="0"/>
                            <w:jc w:val="left"/>
                            <w:textDirection w:val="btLr"/>
                          </w:pPr>
                          <w:r>
                            <w:rPr>
                              <w:rFonts w:ascii="Cambria" w:eastAsia="Cambria" w:hAnsi="Cambria" w:cs="Cambria"/>
                              <w:b/>
                              <w:color w:val="FFFFFF"/>
                              <w:sz w:val="20"/>
                            </w:rPr>
                            <w:t xml:space="preserve">    </w:t>
                          </w:r>
                        </w:p>
                      </w:txbxContent>
                    </wps:txbx>
                    <wps:bodyPr spcFirstLastPara="1" wrap="square" lIns="0" tIns="0" rIns="0" bIns="0" anchor="t" anchorCtr="0">
                      <a:noAutofit/>
                    </wps:bodyPr>
                  </wps:wsp>
                </a:graphicData>
              </a:graphic>
            </wp:anchor>
          </w:drawing>
        </mc:Choice>
        <mc:Fallback>
          <w:pict>
            <v:rect id="Rectangle 46" o:spid="_x0000_s1026" style="position:absolute;left:0;text-align:left;margin-left:-27pt;margin-top:12.75pt;width:9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" fillcolor="black">
              <v:stroke startarrowwidth="narrow" startarrowlength="short" endarrowwidth="narrow" endarrowlength="short"/>
              <v:textbox inset="0,0,0,0">
                <w:txbxContent>
                  <w:p w:rsidR="00562A2B" w:rsidRDefault="009F7396">
                    <w:pPr>
                      <w:ind w:firstLine="0"/>
                      <w:jc w:val="left"/>
                      <w:textDirection w:val="btLr"/>
                    </w:pPr>
                    <w:r>
                      <w:rPr>
                        <w:rFonts w:ascii="Cambria" w:eastAsia="Cambria" w:hAnsi="Cambria" w:cs="Cambria"/>
                        <w:b/>
                        <w:color w:val="FFFFFF"/>
                        <w:sz w:val="20"/>
                      </w:rPr>
                      <w:t xml:space="preserve">    </w:t>
                    </w:r>
                  </w:p>
                </w:txbxContent>
              </v:textbox>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2FCA310D" wp14:editId="7AC89703">
              <wp:simplePos x="0" y="0"/>
              <wp:positionH relativeFrom="column">
                <wp:posOffset>3543300</wp:posOffset>
              </wp:positionH>
              <wp:positionV relativeFrom="paragraph">
                <wp:posOffset>165100</wp:posOffset>
              </wp:positionV>
              <wp:extent cx="1727200" cy="187960"/>
              <wp:effectExtent l="0" t="0" r="0" b="0"/>
              <wp:wrapNone/>
              <wp:docPr id="45" name="Rectangle 45"/>
              <wp:cNvGraphicFramePr/>
              <a:graphic xmlns:a="http://schemas.openxmlformats.org/drawingml/2006/main">
                <a:graphicData uri="http://schemas.microsoft.com/office/word/2010/wordprocessingShape">
                  <wps:wsp>
                    <wps:cNvSpPr/>
                    <wps:spPr>
                      <a:xfrm>
                        <a:off x="4487163" y="3690783"/>
                        <a:ext cx="171767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62A2B" w:rsidRDefault="00562A2B">
                          <w:pPr>
                            <w:ind w:firstLine="0"/>
                            <w:jc w:val="center"/>
                            <w:textDirection w:val="btLr"/>
                          </w:pPr>
                        </w:p>
                      </w:txbxContent>
                    </wps:txbx>
                    <wps:bodyPr spcFirstLastPara="1" wrap="square" lIns="0" tIns="0" rIns="0" bIns="0" anchor="t" anchorCtr="0">
                      <a:noAutofit/>
                    </wps:bodyPr>
                  </wps:wsp>
                </a:graphicData>
              </a:graphic>
            </wp:anchor>
          </w:drawing>
        </mc:Choice>
        <mc:Fallback>
          <w:pict>
            <v:rect id="Rectangle 45" o:spid="_x0000_s1027" style="position:absolute;left:0;text-align:left;margin-left:279pt;margin-top:13pt;width:136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" fillcolor="black">
              <v:stroke startarrowwidth="narrow" startarrowlength="short" endarrowwidth="narrow" endarrowlength="short"/>
              <v:textbox inset="0,0,0,0">
                <w:txbxContent>
                  <w:p w:rsidR="00562A2B" w:rsidRDefault="00562A2B">
                    <w:pPr>
                      <w:ind w:firstLine="0"/>
                      <w:jc w:val="center"/>
                      <w:textDirection w:val="btLr"/>
                    </w:pP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14:anchorId="7C563F61" wp14:editId="13CA5EA8">
              <wp:simplePos x="0" y="0"/>
              <wp:positionH relativeFrom="column">
                <wp:posOffset>-342899</wp:posOffset>
              </wp:positionH>
              <wp:positionV relativeFrom="paragraph">
                <wp:posOffset>431800</wp:posOffset>
              </wp:positionV>
              <wp:extent cx="0" cy="25400"/>
              <wp:effectExtent l="0" t="0" r="0" b="0"/>
              <wp:wrapNone/>
              <wp:docPr id="47" name="Straight Arrow Connector 4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25400" cap="flat" cmpd="sng">
                        <a:solidFill>
                          <a:srgbClr val="000000"/>
                        </a:solidFill>
                        <a:prstDash val="solid"/>
                        <a:round/>
                        <a:headEnd type="none" w="med" len="med"/>
                        <a:tailEnd type="none" w="med" len="med"/>
                      </a:ln>
                      <a:effectLst>
                        <a:outerShdw dist="28398" dir="3806097" algn="ctr" rotWithShape="0">
                          <a:srgbClr val="7F7F7F">
                            <a:alpha val="49803"/>
                          </a:srgbClr>
                        </a:outerShdw>
                      </a:effectLst>
                    </wps:spPr>
                    <wps:bodyPr/>
                  </wps:wsp>
                </a:graphicData>
              </a:graphic>
            </wp:anchor>
          </w:drawing>
        </mc:Choice>
        <mc:Fallback xmlns:w15="http://schemas.microsoft.com/office/word/2012/wordml">
          <w:pict>
            <v:shapetype w14:anchorId="349FFEEF" id="_x0000_t32" coordsize="21600,21600" o:spt="32" o:oned="t" path="m,l21600,21600e" filled="f">
              <v:path arrowok="t" fillok="f" o:connecttype="none"/>
              <o:lock v:ext="edit" shapetype="t"/>
            </v:shapetype>
            <v:shape id="Straight Arrow Connector 47" o:spid="_x0000_s1026" type="#_x0000_t32" style="position:absolute;margin-left:-27pt;margin-top:34pt;width:0;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" strokeweight="2pt">
              <v:shadow on="t" color="#7f7f7f" opacity="32638f"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F20AB"/>
    <w:multiLevelType w:val="multilevel"/>
    <w:tmpl w:val="131C8EC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7D7FDF"/>
    <w:multiLevelType w:val="multilevel"/>
    <w:tmpl w:val="BF2C7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854906"/>
    <w:multiLevelType w:val="multilevel"/>
    <w:tmpl w:val="457A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D273B29"/>
    <w:multiLevelType w:val="hybridMultilevel"/>
    <w:tmpl w:val="B91CEBEE"/>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2B"/>
    <w:rsid w:val="000A1AB5"/>
    <w:rsid w:val="002359DA"/>
    <w:rsid w:val="003C74EC"/>
    <w:rsid w:val="00562A2B"/>
    <w:rsid w:val="00570821"/>
    <w:rsid w:val="005A0793"/>
    <w:rsid w:val="005A7389"/>
    <w:rsid w:val="005F2692"/>
    <w:rsid w:val="006A2750"/>
    <w:rsid w:val="006C66ED"/>
    <w:rsid w:val="007164A8"/>
    <w:rsid w:val="00762BBB"/>
    <w:rsid w:val="007E0257"/>
    <w:rsid w:val="00893A53"/>
    <w:rsid w:val="008A1245"/>
    <w:rsid w:val="008E5434"/>
    <w:rsid w:val="009F7396"/>
    <w:rsid w:val="00A12A1F"/>
    <w:rsid w:val="00AB2632"/>
    <w:rsid w:val="00B03CD2"/>
    <w:rsid w:val="00B24552"/>
    <w:rsid w:val="00B83738"/>
    <w:rsid w:val="00DC7AC8"/>
    <w:rsid w:val="00E2036E"/>
    <w:rsid w:val="00E55A9B"/>
    <w:rsid w:val="00E90E88"/>
    <w:rsid w:val="00EA1FA2"/>
    <w:rsid w:val="00EA4127"/>
    <w:rsid w:val="00F57DE6"/>
    <w:rsid w:val="00FD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 w:type="character" w:customStyle="1" w:styleId="hwtze">
    <w:name w:val="hwtze"/>
    <w:basedOn w:val="DefaultParagraphFont"/>
    <w:rsid w:val="00E90E88"/>
  </w:style>
  <w:style w:type="character" w:customStyle="1" w:styleId="rynqvb">
    <w:name w:val="rynqvb"/>
    <w:basedOn w:val="DefaultParagraphFont"/>
    <w:rsid w:val="00E90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 w:type="character" w:customStyle="1" w:styleId="hwtze">
    <w:name w:val="hwtze"/>
    <w:basedOn w:val="DefaultParagraphFont"/>
    <w:rsid w:val="00E90E88"/>
  </w:style>
  <w:style w:type="character" w:customStyle="1" w:styleId="rynqvb">
    <w:name w:val="rynqvb"/>
    <w:basedOn w:val="DefaultParagraphFont"/>
    <w:rsid w:val="00E9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3967">
      <w:bodyDiv w:val="1"/>
      <w:marLeft w:val="0"/>
      <w:marRight w:val="0"/>
      <w:marTop w:val="0"/>
      <w:marBottom w:val="0"/>
      <w:divBdr>
        <w:top w:val="none" w:sz="0" w:space="0" w:color="auto"/>
        <w:left w:val="none" w:sz="0" w:space="0" w:color="auto"/>
        <w:bottom w:val="none" w:sz="0" w:space="0" w:color="auto"/>
        <w:right w:val="none" w:sz="0" w:space="0" w:color="auto"/>
      </w:divBdr>
      <w:divsChild>
        <w:div w:id="1415662256">
          <w:marLeft w:val="0"/>
          <w:marRight w:val="0"/>
          <w:marTop w:val="0"/>
          <w:marBottom w:val="0"/>
          <w:divBdr>
            <w:top w:val="none" w:sz="0" w:space="0" w:color="auto"/>
            <w:left w:val="none" w:sz="0" w:space="0" w:color="auto"/>
            <w:bottom w:val="none" w:sz="0" w:space="0" w:color="auto"/>
            <w:right w:val="none" w:sz="0" w:space="0" w:color="auto"/>
          </w:divBdr>
        </w:div>
        <w:div w:id="1357921218">
          <w:marLeft w:val="0"/>
          <w:marRight w:val="0"/>
          <w:marTop w:val="0"/>
          <w:marBottom w:val="0"/>
          <w:divBdr>
            <w:top w:val="none" w:sz="0" w:space="0" w:color="auto"/>
            <w:left w:val="none" w:sz="0" w:space="0" w:color="auto"/>
            <w:bottom w:val="none" w:sz="0" w:space="0" w:color="auto"/>
            <w:right w:val="none" w:sz="0" w:space="0" w:color="auto"/>
          </w:divBdr>
        </w:div>
        <w:div w:id="420873294">
          <w:marLeft w:val="0"/>
          <w:marRight w:val="0"/>
          <w:marTop w:val="0"/>
          <w:marBottom w:val="0"/>
          <w:divBdr>
            <w:top w:val="none" w:sz="0" w:space="0" w:color="auto"/>
            <w:left w:val="none" w:sz="0" w:space="0" w:color="auto"/>
            <w:bottom w:val="none" w:sz="0" w:space="0" w:color="auto"/>
            <w:right w:val="none" w:sz="0" w:space="0" w:color="auto"/>
          </w:divBdr>
        </w:div>
        <w:div w:id="640690562">
          <w:marLeft w:val="0"/>
          <w:marRight w:val="0"/>
          <w:marTop w:val="0"/>
          <w:marBottom w:val="0"/>
          <w:divBdr>
            <w:top w:val="none" w:sz="0" w:space="0" w:color="auto"/>
            <w:left w:val="none" w:sz="0" w:space="0" w:color="auto"/>
            <w:bottom w:val="none" w:sz="0" w:space="0" w:color="auto"/>
            <w:right w:val="none" w:sz="0" w:space="0" w:color="auto"/>
          </w:divBdr>
        </w:div>
        <w:div w:id="1799764693">
          <w:marLeft w:val="0"/>
          <w:marRight w:val="0"/>
          <w:marTop w:val="0"/>
          <w:marBottom w:val="0"/>
          <w:divBdr>
            <w:top w:val="none" w:sz="0" w:space="0" w:color="auto"/>
            <w:left w:val="none" w:sz="0" w:space="0" w:color="auto"/>
            <w:bottom w:val="none" w:sz="0" w:space="0" w:color="auto"/>
            <w:right w:val="none" w:sz="0" w:space="0" w:color="auto"/>
          </w:divBdr>
        </w:div>
        <w:div w:id="400521744">
          <w:marLeft w:val="0"/>
          <w:marRight w:val="0"/>
          <w:marTop w:val="0"/>
          <w:marBottom w:val="0"/>
          <w:divBdr>
            <w:top w:val="none" w:sz="0" w:space="0" w:color="auto"/>
            <w:left w:val="none" w:sz="0" w:space="0" w:color="auto"/>
            <w:bottom w:val="none" w:sz="0" w:space="0" w:color="auto"/>
            <w:right w:val="none" w:sz="0" w:space="0" w:color="auto"/>
          </w:divBdr>
        </w:div>
        <w:div w:id="1425808639">
          <w:marLeft w:val="0"/>
          <w:marRight w:val="0"/>
          <w:marTop w:val="0"/>
          <w:marBottom w:val="0"/>
          <w:divBdr>
            <w:top w:val="none" w:sz="0" w:space="0" w:color="auto"/>
            <w:left w:val="none" w:sz="0" w:space="0" w:color="auto"/>
            <w:bottom w:val="none" w:sz="0" w:space="0" w:color="auto"/>
            <w:right w:val="none" w:sz="0" w:space="0" w:color="auto"/>
          </w:divBdr>
        </w:div>
        <w:div w:id="1639068766">
          <w:marLeft w:val="0"/>
          <w:marRight w:val="0"/>
          <w:marTop w:val="0"/>
          <w:marBottom w:val="0"/>
          <w:divBdr>
            <w:top w:val="none" w:sz="0" w:space="0" w:color="auto"/>
            <w:left w:val="none" w:sz="0" w:space="0" w:color="auto"/>
            <w:bottom w:val="none" w:sz="0" w:space="0" w:color="auto"/>
            <w:right w:val="none" w:sz="0" w:space="0" w:color="auto"/>
          </w:divBdr>
        </w:div>
        <w:div w:id="83039053">
          <w:marLeft w:val="0"/>
          <w:marRight w:val="0"/>
          <w:marTop w:val="0"/>
          <w:marBottom w:val="0"/>
          <w:divBdr>
            <w:top w:val="none" w:sz="0" w:space="0" w:color="auto"/>
            <w:left w:val="none" w:sz="0" w:space="0" w:color="auto"/>
            <w:bottom w:val="none" w:sz="0" w:space="0" w:color="auto"/>
            <w:right w:val="none" w:sz="0" w:space="0" w:color="auto"/>
          </w:divBdr>
        </w:div>
        <w:div w:id="175854491">
          <w:marLeft w:val="0"/>
          <w:marRight w:val="0"/>
          <w:marTop w:val="0"/>
          <w:marBottom w:val="0"/>
          <w:divBdr>
            <w:top w:val="none" w:sz="0" w:space="0" w:color="auto"/>
            <w:left w:val="none" w:sz="0" w:space="0" w:color="auto"/>
            <w:bottom w:val="none" w:sz="0" w:space="0" w:color="auto"/>
            <w:right w:val="none" w:sz="0" w:space="0" w:color="auto"/>
          </w:divBdr>
        </w:div>
        <w:div w:id="1901164198">
          <w:marLeft w:val="0"/>
          <w:marRight w:val="0"/>
          <w:marTop w:val="0"/>
          <w:marBottom w:val="0"/>
          <w:divBdr>
            <w:top w:val="none" w:sz="0" w:space="0" w:color="auto"/>
            <w:left w:val="none" w:sz="0" w:space="0" w:color="auto"/>
            <w:bottom w:val="none" w:sz="0" w:space="0" w:color="auto"/>
            <w:right w:val="none" w:sz="0" w:space="0" w:color="auto"/>
          </w:divBdr>
        </w:div>
        <w:div w:id="1456827341">
          <w:marLeft w:val="0"/>
          <w:marRight w:val="0"/>
          <w:marTop w:val="0"/>
          <w:marBottom w:val="0"/>
          <w:divBdr>
            <w:top w:val="none" w:sz="0" w:space="0" w:color="auto"/>
            <w:left w:val="none" w:sz="0" w:space="0" w:color="auto"/>
            <w:bottom w:val="none" w:sz="0" w:space="0" w:color="auto"/>
            <w:right w:val="none" w:sz="0" w:space="0" w:color="auto"/>
          </w:divBdr>
        </w:div>
        <w:div w:id="1063061959">
          <w:marLeft w:val="0"/>
          <w:marRight w:val="0"/>
          <w:marTop w:val="0"/>
          <w:marBottom w:val="0"/>
          <w:divBdr>
            <w:top w:val="none" w:sz="0" w:space="0" w:color="auto"/>
            <w:left w:val="none" w:sz="0" w:space="0" w:color="auto"/>
            <w:bottom w:val="none" w:sz="0" w:space="0" w:color="auto"/>
            <w:right w:val="none" w:sz="0" w:space="0" w:color="auto"/>
          </w:divBdr>
        </w:div>
        <w:div w:id="609167919">
          <w:marLeft w:val="0"/>
          <w:marRight w:val="0"/>
          <w:marTop w:val="0"/>
          <w:marBottom w:val="0"/>
          <w:divBdr>
            <w:top w:val="none" w:sz="0" w:space="0" w:color="auto"/>
            <w:left w:val="none" w:sz="0" w:space="0" w:color="auto"/>
            <w:bottom w:val="none" w:sz="0" w:space="0" w:color="auto"/>
            <w:right w:val="none" w:sz="0" w:space="0" w:color="auto"/>
          </w:divBdr>
        </w:div>
        <w:div w:id="1650281401">
          <w:marLeft w:val="0"/>
          <w:marRight w:val="0"/>
          <w:marTop w:val="0"/>
          <w:marBottom w:val="0"/>
          <w:divBdr>
            <w:top w:val="none" w:sz="0" w:space="0" w:color="auto"/>
            <w:left w:val="none" w:sz="0" w:space="0" w:color="auto"/>
            <w:bottom w:val="none" w:sz="0" w:space="0" w:color="auto"/>
            <w:right w:val="none" w:sz="0" w:space="0" w:color="auto"/>
          </w:divBdr>
        </w:div>
        <w:div w:id="214588883">
          <w:marLeft w:val="0"/>
          <w:marRight w:val="0"/>
          <w:marTop w:val="0"/>
          <w:marBottom w:val="0"/>
          <w:divBdr>
            <w:top w:val="none" w:sz="0" w:space="0" w:color="auto"/>
            <w:left w:val="none" w:sz="0" w:space="0" w:color="auto"/>
            <w:bottom w:val="none" w:sz="0" w:space="0" w:color="auto"/>
            <w:right w:val="none" w:sz="0" w:space="0" w:color="auto"/>
          </w:divBdr>
        </w:div>
        <w:div w:id="195850222">
          <w:marLeft w:val="0"/>
          <w:marRight w:val="0"/>
          <w:marTop w:val="0"/>
          <w:marBottom w:val="0"/>
          <w:divBdr>
            <w:top w:val="none" w:sz="0" w:space="0" w:color="auto"/>
            <w:left w:val="none" w:sz="0" w:space="0" w:color="auto"/>
            <w:bottom w:val="none" w:sz="0" w:space="0" w:color="auto"/>
            <w:right w:val="none" w:sz="0" w:space="0" w:color="auto"/>
          </w:divBdr>
        </w:div>
      </w:divsChild>
    </w:div>
    <w:div w:id="1148934830">
      <w:bodyDiv w:val="1"/>
      <w:marLeft w:val="0"/>
      <w:marRight w:val="0"/>
      <w:marTop w:val="0"/>
      <w:marBottom w:val="0"/>
      <w:divBdr>
        <w:top w:val="none" w:sz="0" w:space="0" w:color="auto"/>
        <w:left w:val="none" w:sz="0" w:space="0" w:color="auto"/>
        <w:bottom w:val="none" w:sz="0" w:space="0" w:color="auto"/>
        <w:right w:val="none" w:sz="0" w:space="0" w:color="auto"/>
      </w:divBdr>
    </w:div>
    <w:div w:id="1442068971">
      <w:bodyDiv w:val="1"/>
      <w:marLeft w:val="0"/>
      <w:marRight w:val="0"/>
      <w:marTop w:val="0"/>
      <w:marBottom w:val="0"/>
      <w:divBdr>
        <w:top w:val="none" w:sz="0" w:space="0" w:color="auto"/>
        <w:left w:val="none" w:sz="0" w:space="0" w:color="auto"/>
        <w:bottom w:val="none" w:sz="0" w:space="0" w:color="auto"/>
        <w:right w:val="none" w:sz="0" w:space="0" w:color="auto"/>
      </w:divBdr>
      <w:divsChild>
        <w:div w:id="1077216652">
          <w:marLeft w:val="0"/>
          <w:marRight w:val="0"/>
          <w:marTop w:val="0"/>
          <w:marBottom w:val="0"/>
          <w:divBdr>
            <w:top w:val="none" w:sz="0" w:space="0" w:color="auto"/>
            <w:left w:val="none" w:sz="0" w:space="0" w:color="auto"/>
            <w:bottom w:val="none" w:sz="0" w:space="0" w:color="auto"/>
            <w:right w:val="none" w:sz="0" w:space="0" w:color="auto"/>
          </w:divBdr>
        </w:div>
        <w:div w:id="1551722424">
          <w:marLeft w:val="0"/>
          <w:marRight w:val="0"/>
          <w:marTop w:val="0"/>
          <w:marBottom w:val="0"/>
          <w:divBdr>
            <w:top w:val="none" w:sz="0" w:space="0" w:color="auto"/>
            <w:left w:val="none" w:sz="0" w:space="0" w:color="auto"/>
            <w:bottom w:val="none" w:sz="0" w:space="0" w:color="auto"/>
            <w:right w:val="none" w:sz="0" w:space="0" w:color="auto"/>
          </w:divBdr>
        </w:div>
        <w:div w:id="830802340">
          <w:marLeft w:val="0"/>
          <w:marRight w:val="0"/>
          <w:marTop w:val="0"/>
          <w:marBottom w:val="0"/>
          <w:divBdr>
            <w:top w:val="none" w:sz="0" w:space="0" w:color="auto"/>
            <w:left w:val="none" w:sz="0" w:space="0" w:color="auto"/>
            <w:bottom w:val="none" w:sz="0" w:space="0" w:color="auto"/>
            <w:right w:val="none" w:sz="0" w:space="0" w:color="auto"/>
          </w:divBdr>
        </w:div>
        <w:div w:id="1381050371">
          <w:marLeft w:val="0"/>
          <w:marRight w:val="0"/>
          <w:marTop w:val="0"/>
          <w:marBottom w:val="0"/>
          <w:divBdr>
            <w:top w:val="none" w:sz="0" w:space="0" w:color="auto"/>
            <w:left w:val="none" w:sz="0" w:space="0" w:color="auto"/>
            <w:bottom w:val="none" w:sz="0" w:space="0" w:color="auto"/>
            <w:right w:val="none" w:sz="0" w:space="0" w:color="auto"/>
          </w:divBdr>
        </w:div>
        <w:div w:id="199056976">
          <w:marLeft w:val="0"/>
          <w:marRight w:val="0"/>
          <w:marTop w:val="0"/>
          <w:marBottom w:val="0"/>
          <w:divBdr>
            <w:top w:val="none" w:sz="0" w:space="0" w:color="auto"/>
            <w:left w:val="none" w:sz="0" w:space="0" w:color="auto"/>
            <w:bottom w:val="none" w:sz="0" w:space="0" w:color="auto"/>
            <w:right w:val="none" w:sz="0" w:space="0" w:color="auto"/>
          </w:divBdr>
        </w:div>
        <w:div w:id="1040744122">
          <w:marLeft w:val="0"/>
          <w:marRight w:val="0"/>
          <w:marTop w:val="0"/>
          <w:marBottom w:val="0"/>
          <w:divBdr>
            <w:top w:val="none" w:sz="0" w:space="0" w:color="auto"/>
            <w:left w:val="none" w:sz="0" w:space="0" w:color="auto"/>
            <w:bottom w:val="none" w:sz="0" w:space="0" w:color="auto"/>
            <w:right w:val="none" w:sz="0" w:space="0" w:color="auto"/>
          </w:divBdr>
        </w:div>
        <w:div w:id="1524629590">
          <w:marLeft w:val="0"/>
          <w:marRight w:val="0"/>
          <w:marTop w:val="0"/>
          <w:marBottom w:val="0"/>
          <w:divBdr>
            <w:top w:val="none" w:sz="0" w:space="0" w:color="auto"/>
            <w:left w:val="none" w:sz="0" w:space="0" w:color="auto"/>
            <w:bottom w:val="none" w:sz="0" w:space="0" w:color="auto"/>
            <w:right w:val="none" w:sz="0" w:space="0" w:color="auto"/>
          </w:divBdr>
        </w:div>
        <w:div w:id="1586576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udi.widajanto@ikbi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yJ3vznMLMgBCkDcMMk/Dv+yoA==">CgMxLjAyCGguZ2pkZ3hzOAByITF6MllsQUQ0czdYSDlMUXE5ZXR3cllZR1RrTHB6QTdNRA==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Exodia</dc:creator>
  <cp:lastModifiedBy>ismail - [2010]</cp:lastModifiedBy>
  <cp:revision>11</cp:revision>
  <dcterms:created xsi:type="dcterms:W3CDTF">2024-02-28T04:18:00Z</dcterms:created>
  <dcterms:modified xsi:type="dcterms:W3CDTF">2024-02-29T07:40:00Z</dcterms:modified>
</cp:coreProperties>
</file>